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134"/>
      </w:tblGrid>
      <w:tr w:rsidR="00C01C8D" w:rsidRPr="00F87E48" w:rsidTr="003547A6">
        <w:trPr>
          <w:cantSplit/>
        </w:trPr>
        <w:tc>
          <w:tcPr>
            <w:tcW w:w="2376" w:type="dxa"/>
            <w:vMerge w:val="restart"/>
          </w:tcPr>
          <w:p w:rsidR="00C01C8D" w:rsidRPr="003547A6" w:rsidRDefault="003547A6" w:rsidP="007F4E77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ind w:right="-108"/>
              <w:rPr>
                <w:sz w:val="16"/>
                <w:szCs w:val="16"/>
              </w:rPr>
            </w:pPr>
            <w:bookmarkStart w:id="0" w:name="_GoBack"/>
            <w:bookmarkEnd w:id="0"/>
            <w:r w:rsidRPr="003547A6">
              <w:rPr>
                <w:sz w:val="16"/>
                <w:szCs w:val="16"/>
              </w:rPr>
              <w:t>RWE Gas</w:t>
            </w:r>
            <w:r w:rsidR="00C01C8D" w:rsidRPr="003547A6">
              <w:rPr>
                <w:sz w:val="16"/>
                <w:szCs w:val="16"/>
              </w:rPr>
              <w:t xml:space="preserve">Net; </w:t>
            </w:r>
            <w:r>
              <w:rPr>
                <w:sz w:val="16"/>
                <w:szCs w:val="16"/>
              </w:rPr>
              <w:br/>
            </w:r>
            <w:r w:rsidR="00C01C8D" w:rsidRPr="003547A6">
              <w:rPr>
                <w:sz w:val="16"/>
                <w:szCs w:val="16"/>
              </w:rPr>
              <w:t>SMP Net, VČP Net, JMP Net</w:t>
            </w:r>
            <w:r w:rsidR="00C01C8D" w:rsidRPr="003547A6">
              <w:rPr>
                <w:sz w:val="16"/>
                <w:szCs w:val="16"/>
              </w:rPr>
              <w:br/>
              <w:t>(skupina RWE DSO)</w:t>
            </w:r>
          </w:p>
        </w:tc>
        <w:tc>
          <w:tcPr>
            <w:tcW w:w="4678" w:type="dxa"/>
            <w:vMerge w:val="restart"/>
            <w:vAlign w:val="center"/>
          </w:tcPr>
          <w:p w:rsidR="000112B8" w:rsidRDefault="000112B8" w:rsidP="000112B8">
            <w:pPr>
              <w:pStyle w:val="ZhlavNadpis1dek"/>
              <w:spacing w:before="0"/>
              <w:rPr>
                <w:rFonts w:cs="Arial"/>
                <w:sz w:val="24"/>
                <w:szCs w:val="24"/>
              </w:rPr>
            </w:pPr>
            <w:r w:rsidRPr="00C01C8D">
              <w:rPr>
                <w:rFonts w:cs="Arial"/>
                <w:sz w:val="24"/>
                <w:szCs w:val="24"/>
              </w:rPr>
              <w:t>Zásady pro projektování, výstavbu</w:t>
            </w:r>
            <w:r>
              <w:rPr>
                <w:rFonts w:cs="Arial"/>
                <w:sz w:val="24"/>
                <w:szCs w:val="24"/>
              </w:rPr>
              <w:t xml:space="preserve"> a </w:t>
            </w:r>
          </w:p>
          <w:p w:rsidR="00C01C8D" w:rsidRPr="00C01C8D" w:rsidRDefault="000112B8" w:rsidP="000112B8">
            <w:pPr>
              <w:pStyle w:val="ZhlavNadpis1dek"/>
              <w:spacing w:before="0"/>
              <w:rPr>
                <w:rFonts w:cs="Arial"/>
                <w:sz w:val="24"/>
                <w:szCs w:val="24"/>
              </w:rPr>
            </w:pPr>
            <w:r w:rsidRPr="00C01C8D">
              <w:rPr>
                <w:rFonts w:cs="Arial"/>
                <w:sz w:val="24"/>
                <w:szCs w:val="24"/>
              </w:rPr>
              <w:t xml:space="preserve"> rekonstrukce </w:t>
            </w:r>
            <w:r>
              <w:rPr>
                <w:rFonts w:cs="Arial"/>
                <w:sz w:val="24"/>
                <w:szCs w:val="24"/>
              </w:rPr>
              <w:t>elektrických přípojek</w:t>
            </w:r>
            <w:r>
              <w:rPr>
                <w:rFonts w:cs="Arial"/>
                <w:sz w:val="24"/>
                <w:szCs w:val="24"/>
              </w:rPr>
              <w:br/>
              <w:t xml:space="preserve"> nízkého napětí</w:t>
            </w:r>
          </w:p>
        </w:tc>
        <w:tc>
          <w:tcPr>
            <w:tcW w:w="1276" w:type="dxa"/>
          </w:tcPr>
          <w:p w:rsidR="00C01C8D" w:rsidRPr="00F87E48" w:rsidRDefault="00C01C8D" w:rsidP="000609DB">
            <w:pPr>
              <w:pStyle w:val="Zhlavostatntext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Vydání:</w:t>
            </w:r>
          </w:p>
        </w:tc>
        <w:tc>
          <w:tcPr>
            <w:tcW w:w="1134" w:type="dxa"/>
          </w:tcPr>
          <w:p w:rsidR="00C01C8D" w:rsidRPr="00F87E48" w:rsidRDefault="00C01C8D" w:rsidP="000609DB">
            <w:pPr>
              <w:pStyle w:val="Zhlavvyd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01</w:t>
            </w:r>
          </w:p>
        </w:tc>
      </w:tr>
      <w:tr w:rsidR="00C01C8D" w:rsidRPr="00F87E48" w:rsidTr="003547A6">
        <w:trPr>
          <w:cantSplit/>
        </w:trPr>
        <w:tc>
          <w:tcPr>
            <w:tcW w:w="2376" w:type="dxa"/>
            <w:vMerge/>
          </w:tcPr>
          <w:p w:rsidR="00C01C8D" w:rsidRPr="00F87E48" w:rsidRDefault="00C01C8D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01C8D" w:rsidRPr="00F87E48" w:rsidRDefault="00C01C8D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C8D" w:rsidRPr="00F87E48" w:rsidRDefault="00C01C8D" w:rsidP="000609DB">
            <w:pPr>
              <w:pStyle w:val="Zhlavostatntext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Stran:</w:t>
            </w:r>
          </w:p>
        </w:tc>
        <w:tc>
          <w:tcPr>
            <w:tcW w:w="1134" w:type="dxa"/>
          </w:tcPr>
          <w:p w:rsidR="00C01C8D" w:rsidRPr="00F87E48" w:rsidRDefault="00C01C8D" w:rsidP="007F4E77">
            <w:pPr>
              <w:pStyle w:val="Zhlavostatntext"/>
              <w:spacing w:befor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7553A">
              <w:rPr>
                <w:rFonts w:cs="Arial"/>
                <w:sz w:val="20"/>
                <w:szCs w:val="20"/>
              </w:rPr>
              <w:t xml:space="preserve"> / </w:t>
            </w:r>
            <w:r w:rsidR="007F4E77">
              <w:rPr>
                <w:rFonts w:cs="Arial"/>
                <w:sz w:val="20"/>
                <w:szCs w:val="20"/>
              </w:rPr>
              <w:t>9</w:t>
            </w:r>
          </w:p>
        </w:tc>
      </w:tr>
      <w:tr w:rsidR="00C01C8D" w:rsidRPr="00F87E48" w:rsidTr="003547A6">
        <w:trPr>
          <w:trHeight w:val="450"/>
        </w:trPr>
        <w:tc>
          <w:tcPr>
            <w:tcW w:w="2376" w:type="dxa"/>
            <w:vAlign w:val="center"/>
          </w:tcPr>
          <w:p w:rsidR="00C01C8D" w:rsidRPr="00F87E48" w:rsidRDefault="00C01C8D" w:rsidP="000609DB">
            <w:pPr>
              <w:pStyle w:val="Zhlavdokument"/>
              <w:spacing w:befor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Technický požadavek</w:t>
            </w:r>
            <w:r>
              <w:rPr>
                <w:rFonts w:cs="Arial"/>
                <w:sz w:val="20"/>
                <w:szCs w:val="20"/>
              </w:rPr>
              <w:br/>
            </w:r>
            <w:r w:rsidRPr="00C01C8D">
              <w:rPr>
                <w:rFonts w:cs="Arial"/>
                <w:b w:val="0"/>
                <w:sz w:val="20"/>
                <w:szCs w:val="20"/>
              </w:rPr>
              <w:t>(ostatní – nespecifické)</w:t>
            </w:r>
          </w:p>
        </w:tc>
        <w:tc>
          <w:tcPr>
            <w:tcW w:w="4678" w:type="dxa"/>
            <w:vAlign w:val="center"/>
          </w:tcPr>
          <w:p w:rsidR="00C01C8D" w:rsidRPr="00D87F3B" w:rsidRDefault="00D5796D" w:rsidP="00CA464C">
            <w:pPr>
              <w:pStyle w:val="ZhlavNadpis2dek"/>
              <w:spacing w:before="0"/>
              <w:rPr>
                <w:b/>
                <w:sz w:val="20"/>
              </w:rPr>
            </w:pPr>
            <w:r w:rsidRPr="00D87F3B">
              <w:rPr>
                <w:b/>
                <w:sz w:val="20"/>
              </w:rPr>
              <w:t>DSO_TX_G08_08_01</w:t>
            </w:r>
          </w:p>
        </w:tc>
        <w:tc>
          <w:tcPr>
            <w:tcW w:w="1276" w:type="dxa"/>
            <w:vAlign w:val="center"/>
          </w:tcPr>
          <w:p w:rsidR="00C01C8D" w:rsidRPr="00F87E48" w:rsidRDefault="00C01C8D" w:rsidP="000609DB">
            <w:pPr>
              <w:pStyle w:val="Zhlavostatntext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 xml:space="preserve">Účinnost </w:t>
            </w:r>
            <w:proofErr w:type="gramStart"/>
            <w:r w:rsidRPr="00F87E48">
              <w:rPr>
                <w:rFonts w:cs="Arial"/>
                <w:sz w:val="20"/>
                <w:szCs w:val="20"/>
              </w:rPr>
              <w:t>od</w:t>
            </w:r>
            <w:proofErr w:type="gramEnd"/>
            <w:r w:rsidRPr="00F87E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C01C8D" w:rsidRPr="00046376" w:rsidRDefault="00CF6043" w:rsidP="00753D9F">
            <w:pPr>
              <w:pStyle w:val="Zhlavdatum"/>
              <w:spacing w:befor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753D9F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>. 2013</w:t>
            </w:r>
          </w:p>
        </w:tc>
      </w:tr>
    </w:tbl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tabs>
          <w:tab w:val="left" w:pos="5040"/>
        </w:tabs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Default="008928F0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C01C8D" w:rsidRDefault="00C01C8D" w:rsidP="000609DB">
      <w:pPr>
        <w:jc w:val="both"/>
        <w:rPr>
          <w:rFonts w:cs="Arial"/>
          <w:szCs w:val="20"/>
        </w:rPr>
      </w:pPr>
    </w:p>
    <w:p w:rsidR="003547A6" w:rsidRDefault="003547A6" w:rsidP="000609DB">
      <w:pPr>
        <w:jc w:val="both"/>
        <w:rPr>
          <w:rFonts w:cs="Arial"/>
          <w:szCs w:val="20"/>
        </w:rPr>
      </w:pPr>
    </w:p>
    <w:p w:rsidR="003547A6" w:rsidRDefault="003547A6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C01C8D" w:rsidRPr="00FF382E" w:rsidRDefault="00C01C8D" w:rsidP="000609DB">
      <w:pPr>
        <w:jc w:val="both"/>
      </w:pPr>
      <w:r w:rsidRPr="00FF382E">
        <w:t xml:space="preserve">Tento technický požadavek je </w:t>
      </w:r>
      <w:r w:rsidR="003547A6">
        <w:t>předmětem majetkových práv společností skupiny RWE DSO a jeho posk</w:t>
      </w:r>
      <w:r w:rsidR="003547A6">
        <w:t>y</w:t>
      </w:r>
      <w:r w:rsidR="003547A6">
        <w:t xml:space="preserve">tování </w:t>
      </w:r>
      <w:r w:rsidR="003547A6" w:rsidRPr="003547A6">
        <w:t>třetím osobám je možné pouze se souhlasem statutárního orgánu</w:t>
      </w:r>
      <w:r w:rsidRPr="00FF382E">
        <w:t>.</w:t>
      </w:r>
    </w:p>
    <w:p w:rsidR="008928F0" w:rsidRPr="00F87E48" w:rsidRDefault="008928F0" w:rsidP="000609DB">
      <w:pPr>
        <w:jc w:val="both"/>
        <w:rPr>
          <w:rFonts w:cs="Arial"/>
          <w:szCs w:val="20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1980"/>
        <w:gridCol w:w="2160"/>
        <w:gridCol w:w="2087"/>
        <w:gridCol w:w="1871"/>
      </w:tblGrid>
      <w:tr w:rsidR="008928F0" w:rsidRPr="00F87E48">
        <w:tc>
          <w:tcPr>
            <w:tcW w:w="1188" w:type="dxa"/>
            <w:vAlign w:val="center"/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Zpracoval</w:t>
            </w:r>
          </w:p>
        </w:tc>
        <w:tc>
          <w:tcPr>
            <w:tcW w:w="2160" w:type="dxa"/>
            <w:vAlign w:val="center"/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Přezkoumal</w:t>
            </w:r>
          </w:p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po věcné stránce</w:t>
            </w:r>
          </w:p>
        </w:tc>
        <w:tc>
          <w:tcPr>
            <w:tcW w:w="2087" w:type="dxa"/>
            <w:vAlign w:val="center"/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Přezkoumal</w:t>
            </w:r>
          </w:p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po formální stránce</w:t>
            </w:r>
          </w:p>
        </w:tc>
        <w:tc>
          <w:tcPr>
            <w:tcW w:w="1871" w:type="dxa"/>
            <w:vAlign w:val="center"/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Schválil</w:t>
            </w:r>
          </w:p>
        </w:tc>
      </w:tr>
      <w:tr w:rsidR="00D3265A" w:rsidRPr="00F87E48" w:rsidTr="004C2C58">
        <w:tc>
          <w:tcPr>
            <w:tcW w:w="1188" w:type="dxa"/>
            <w:vAlign w:val="center"/>
          </w:tcPr>
          <w:p w:rsidR="00D3265A" w:rsidRPr="00F87E48" w:rsidRDefault="00D3265A" w:rsidP="004C2C58">
            <w:pPr>
              <w:pStyle w:val="Tabulkatun"/>
              <w:spacing w:before="0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Funkce</w:t>
            </w:r>
          </w:p>
        </w:tc>
        <w:tc>
          <w:tcPr>
            <w:tcW w:w="1980" w:type="dxa"/>
            <w:vAlign w:val="center"/>
          </w:tcPr>
          <w:p w:rsidR="00D3265A" w:rsidRPr="001F23C3" w:rsidRDefault="003547A6" w:rsidP="004C2C58">
            <w:pPr>
              <w:pStyle w:val="Tabulkanormln"/>
              <w:rPr>
                <w:szCs w:val="18"/>
              </w:rPr>
            </w:pPr>
            <w:r>
              <w:rPr>
                <w:szCs w:val="18"/>
              </w:rPr>
              <w:t>technický produktový manažer</w:t>
            </w:r>
          </w:p>
        </w:tc>
        <w:tc>
          <w:tcPr>
            <w:tcW w:w="2160" w:type="dxa"/>
            <w:vAlign w:val="center"/>
          </w:tcPr>
          <w:p w:rsidR="00D3265A" w:rsidRPr="001F23C3" w:rsidRDefault="003547A6" w:rsidP="004C2C58">
            <w:pPr>
              <w:pStyle w:val="Tabulkanormln"/>
              <w:rPr>
                <w:szCs w:val="18"/>
              </w:rPr>
            </w:pPr>
            <w:r>
              <w:rPr>
                <w:szCs w:val="18"/>
              </w:rPr>
              <w:t>vedoucí technického produktového m</w:t>
            </w:r>
            <w:r>
              <w:rPr>
                <w:szCs w:val="18"/>
              </w:rPr>
              <w:t>a</w:t>
            </w:r>
            <w:r>
              <w:rPr>
                <w:szCs w:val="18"/>
              </w:rPr>
              <w:t>nagementu</w:t>
            </w:r>
          </w:p>
        </w:tc>
        <w:tc>
          <w:tcPr>
            <w:tcW w:w="2087" w:type="dxa"/>
            <w:vAlign w:val="center"/>
          </w:tcPr>
          <w:p w:rsidR="00D3265A" w:rsidRPr="001F23C3" w:rsidRDefault="00D3265A" w:rsidP="004C2C58">
            <w:pPr>
              <w:pStyle w:val="Tabulkanormln"/>
              <w:ind w:right="-143"/>
              <w:rPr>
                <w:szCs w:val="18"/>
              </w:rPr>
            </w:pPr>
            <w:r>
              <w:rPr>
                <w:szCs w:val="18"/>
              </w:rPr>
              <w:t>spec</w:t>
            </w:r>
            <w:r w:rsidR="00C01C8D">
              <w:rPr>
                <w:szCs w:val="18"/>
              </w:rPr>
              <w:t xml:space="preserve">ialista </w:t>
            </w:r>
            <w:r w:rsidR="003547A6">
              <w:rPr>
                <w:szCs w:val="18"/>
              </w:rPr>
              <w:t>technické legislativy</w:t>
            </w:r>
          </w:p>
        </w:tc>
        <w:tc>
          <w:tcPr>
            <w:tcW w:w="1871" w:type="dxa"/>
            <w:vAlign w:val="center"/>
          </w:tcPr>
          <w:p w:rsidR="00D3265A" w:rsidRPr="001F23C3" w:rsidRDefault="00C01C8D" w:rsidP="004C2C58">
            <w:pPr>
              <w:pStyle w:val="Tabulkanormln"/>
              <w:rPr>
                <w:szCs w:val="18"/>
              </w:rPr>
            </w:pPr>
            <w:r>
              <w:rPr>
                <w:szCs w:val="18"/>
              </w:rPr>
              <w:t>CEO</w:t>
            </w:r>
          </w:p>
        </w:tc>
      </w:tr>
      <w:tr w:rsidR="00D3265A" w:rsidRPr="00F87E48" w:rsidTr="004C2C58">
        <w:trPr>
          <w:trHeight w:val="408"/>
        </w:trPr>
        <w:tc>
          <w:tcPr>
            <w:tcW w:w="1188" w:type="dxa"/>
            <w:vAlign w:val="center"/>
          </w:tcPr>
          <w:p w:rsidR="00D3265A" w:rsidRPr="00F87E48" w:rsidRDefault="00D3265A" w:rsidP="004C2C58">
            <w:pPr>
              <w:pStyle w:val="Tabulkatun"/>
              <w:spacing w:before="0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1980" w:type="dxa"/>
            <w:vAlign w:val="center"/>
          </w:tcPr>
          <w:p w:rsidR="00D3265A" w:rsidRPr="00E25EFB" w:rsidRDefault="0007055F" w:rsidP="004C2C58">
            <w:pPr>
              <w:pStyle w:val="Tabulkanormln"/>
            </w:pPr>
            <w:r>
              <w:t>L</w:t>
            </w:r>
            <w:r w:rsidR="003547A6">
              <w:t xml:space="preserve">ubomír </w:t>
            </w:r>
            <w:r>
              <w:t>Ondrůj</w:t>
            </w:r>
          </w:p>
        </w:tc>
        <w:tc>
          <w:tcPr>
            <w:tcW w:w="2160" w:type="dxa"/>
            <w:vAlign w:val="center"/>
          </w:tcPr>
          <w:p w:rsidR="00D3265A" w:rsidRPr="00E25EFB" w:rsidRDefault="00E669D0" w:rsidP="004C2C58">
            <w:pPr>
              <w:pStyle w:val="Tabulkanormln"/>
            </w:pPr>
            <w:r>
              <w:t>Rad</w:t>
            </w:r>
            <w:r w:rsidR="00152EF0">
              <w:t>ek</w:t>
            </w:r>
            <w:r>
              <w:t xml:space="preserve"> Libák</w:t>
            </w:r>
          </w:p>
        </w:tc>
        <w:tc>
          <w:tcPr>
            <w:tcW w:w="2087" w:type="dxa"/>
            <w:vAlign w:val="center"/>
          </w:tcPr>
          <w:p w:rsidR="00D3265A" w:rsidRPr="00E25EFB" w:rsidRDefault="00D3265A" w:rsidP="004C2C58">
            <w:pPr>
              <w:pStyle w:val="Tabulkanormln"/>
            </w:pPr>
            <w:r>
              <w:t>T</w:t>
            </w:r>
            <w:r w:rsidR="003547A6">
              <w:t xml:space="preserve">omáš </w:t>
            </w:r>
            <w:r>
              <w:t>Košťák</w:t>
            </w:r>
          </w:p>
        </w:tc>
        <w:tc>
          <w:tcPr>
            <w:tcW w:w="1871" w:type="dxa"/>
            <w:vAlign w:val="center"/>
          </w:tcPr>
          <w:p w:rsidR="00D3265A" w:rsidRPr="00E25EFB" w:rsidRDefault="00D3265A" w:rsidP="004C2C58">
            <w:pPr>
              <w:pStyle w:val="Tabulkanormln"/>
            </w:pPr>
            <w:r>
              <w:t>M</w:t>
            </w:r>
            <w:r w:rsidR="003547A6">
              <w:t xml:space="preserve">iloslav </w:t>
            </w:r>
            <w:r>
              <w:t>Zaur</w:t>
            </w:r>
          </w:p>
        </w:tc>
      </w:tr>
      <w:tr w:rsidR="008928F0" w:rsidRPr="00F87E48" w:rsidTr="004C2C58">
        <w:trPr>
          <w:trHeight w:val="331"/>
        </w:trPr>
        <w:tc>
          <w:tcPr>
            <w:tcW w:w="1188" w:type="dxa"/>
            <w:vAlign w:val="center"/>
          </w:tcPr>
          <w:p w:rsidR="008928F0" w:rsidRPr="00F87E48" w:rsidRDefault="008928F0" w:rsidP="004C2C58">
            <w:pPr>
              <w:pStyle w:val="Tabulkatun"/>
              <w:spacing w:before="0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1980" w:type="dxa"/>
            <w:vAlign w:val="center"/>
          </w:tcPr>
          <w:p w:rsidR="008928F0" w:rsidRPr="00F87E48" w:rsidRDefault="008928F0" w:rsidP="004C2C58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928F0" w:rsidRPr="00F87E48" w:rsidRDefault="008928F0" w:rsidP="004C2C58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8928F0" w:rsidRPr="00F87E48" w:rsidRDefault="008928F0" w:rsidP="004C2C58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928F0" w:rsidRPr="00F87E48" w:rsidRDefault="008928F0" w:rsidP="004C2C58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4C2C58" w:rsidRPr="00F87E48" w:rsidTr="004C2C58">
        <w:tc>
          <w:tcPr>
            <w:tcW w:w="1188" w:type="dxa"/>
            <w:vAlign w:val="center"/>
          </w:tcPr>
          <w:p w:rsidR="004C2C58" w:rsidRPr="00F87E48" w:rsidRDefault="004C2C58" w:rsidP="004C2C58">
            <w:pPr>
              <w:pStyle w:val="Tabulkatun"/>
              <w:spacing w:before="0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80" w:type="dxa"/>
            <w:vAlign w:val="center"/>
          </w:tcPr>
          <w:p w:rsidR="004C2C58" w:rsidRPr="00F87E48" w:rsidRDefault="004C2C58" w:rsidP="00417502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7. 5. 2013</w:t>
            </w:r>
          </w:p>
        </w:tc>
        <w:tc>
          <w:tcPr>
            <w:tcW w:w="2160" w:type="dxa"/>
            <w:vAlign w:val="center"/>
          </w:tcPr>
          <w:p w:rsidR="004C2C58" w:rsidRPr="00F87E48" w:rsidRDefault="004C2C58" w:rsidP="00417502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20. 6. 2013</w:t>
            </w:r>
          </w:p>
        </w:tc>
        <w:tc>
          <w:tcPr>
            <w:tcW w:w="2087" w:type="dxa"/>
            <w:vAlign w:val="center"/>
          </w:tcPr>
          <w:p w:rsidR="004C2C58" w:rsidRPr="00F87E48" w:rsidRDefault="004C2C58" w:rsidP="00417502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21. 6. 2013</w:t>
            </w:r>
          </w:p>
        </w:tc>
        <w:tc>
          <w:tcPr>
            <w:tcW w:w="1871" w:type="dxa"/>
            <w:vAlign w:val="center"/>
          </w:tcPr>
          <w:p w:rsidR="004C2C58" w:rsidRPr="00F87E48" w:rsidRDefault="004C2C58" w:rsidP="00417502">
            <w:pPr>
              <w:pStyle w:val="Tabulkanormln"/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2. 7. 2013</w:t>
            </w:r>
          </w:p>
        </w:tc>
      </w:tr>
    </w:tbl>
    <w:p w:rsidR="008928F0" w:rsidRPr="00F87E48" w:rsidRDefault="008928F0" w:rsidP="000609DB">
      <w:pPr>
        <w:jc w:val="both"/>
        <w:rPr>
          <w:rFonts w:cs="Arial"/>
          <w:szCs w:val="20"/>
        </w:rPr>
      </w:pPr>
    </w:p>
    <w:p w:rsidR="008928F0" w:rsidRPr="00046376" w:rsidRDefault="008928F0" w:rsidP="000609DB">
      <w:pPr>
        <w:pStyle w:val="Kapitola"/>
        <w:spacing w:before="0" w:after="0"/>
        <w:jc w:val="both"/>
        <w:rPr>
          <w:rFonts w:cs="Arial"/>
          <w:b/>
        </w:rPr>
      </w:pPr>
      <w:bookmarkStart w:id="1" w:name="_Toc149718696"/>
      <w:bookmarkStart w:id="2" w:name="_Toc202673647"/>
      <w:bookmarkStart w:id="3" w:name="_Toc359418832"/>
      <w:r w:rsidRPr="00046376">
        <w:rPr>
          <w:rFonts w:cs="Arial"/>
          <w:b/>
        </w:rPr>
        <w:lastRenderedPageBreak/>
        <w:t>Změnový list</w:t>
      </w:r>
      <w:bookmarkEnd w:id="1"/>
      <w:bookmarkEnd w:id="2"/>
      <w:bookmarkEnd w:id="3"/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7920"/>
      </w:tblGrid>
      <w:tr w:rsidR="008928F0" w:rsidRPr="00F87E48">
        <w:trPr>
          <w:tblHeader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Označení části textu*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Popis změny</w:t>
            </w:r>
          </w:p>
        </w:tc>
      </w:tr>
      <w:tr w:rsidR="008928F0" w:rsidRPr="00F87E48" w:rsidTr="003547A6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</w:tcPr>
          <w:p w:rsidR="008928F0" w:rsidRPr="00F87E48" w:rsidRDefault="003547A6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dokument</w:t>
            </w:r>
          </w:p>
        </w:tc>
      </w:tr>
    </w:tbl>
    <w:p w:rsidR="008928F0" w:rsidRDefault="008928F0" w:rsidP="000609DB">
      <w:pPr>
        <w:jc w:val="both"/>
        <w:rPr>
          <w:rFonts w:cs="Arial"/>
          <w:i/>
          <w:szCs w:val="20"/>
        </w:rPr>
      </w:pPr>
      <w:r w:rsidRPr="00F87E48">
        <w:rPr>
          <w:rFonts w:cs="Arial"/>
          <w:i/>
          <w:szCs w:val="20"/>
        </w:rPr>
        <w:t xml:space="preserve">* příp. odkaz na kapitolu, odstavec, … </w:t>
      </w:r>
    </w:p>
    <w:p w:rsidR="00046376" w:rsidRDefault="00046376" w:rsidP="000609DB">
      <w:pPr>
        <w:jc w:val="both"/>
        <w:rPr>
          <w:rFonts w:cs="Arial"/>
          <w:i/>
          <w:szCs w:val="20"/>
        </w:rPr>
      </w:pPr>
    </w:p>
    <w:p w:rsidR="00046376" w:rsidRPr="00F87E48" w:rsidRDefault="00046376" w:rsidP="000609DB">
      <w:pPr>
        <w:jc w:val="both"/>
        <w:rPr>
          <w:rFonts w:cs="Arial"/>
          <w:i/>
          <w:szCs w:val="20"/>
        </w:rPr>
      </w:pPr>
    </w:p>
    <w:p w:rsidR="008928F0" w:rsidRPr="00046376" w:rsidRDefault="008928F0" w:rsidP="000609DB">
      <w:pPr>
        <w:pStyle w:val="Kapitola"/>
        <w:pageBreakBefore w:val="0"/>
        <w:spacing w:before="0" w:after="0"/>
        <w:jc w:val="both"/>
        <w:rPr>
          <w:rFonts w:cs="Arial"/>
          <w:b/>
        </w:rPr>
      </w:pPr>
      <w:bookmarkStart w:id="4" w:name="_Toc149718697"/>
      <w:bookmarkStart w:id="5" w:name="_Toc202673648"/>
      <w:bookmarkStart w:id="6" w:name="_Toc359418833"/>
      <w:r w:rsidRPr="00046376">
        <w:rPr>
          <w:rFonts w:cs="Arial"/>
          <w:b/>
        </w:rPr>
        <w:t>Rozdělovník</w:t>
      </w:r>
      <w:bookmarkEnd w:id="4"/>
      <w:bookmarkEnd w:id="5"/>
      <w:bookmarkEnd w:id="6"/>
    </w:p>
    <w:p w:rsidR="008928F0" w:rsidRPr="00B1187A" w:rsidRDefault="008928F0" w:rsidP="000609DB">
      <w:pPr>
        <w:pStyle w:val="Texttun"/>
        <w:spacing w:before="0" w:after="0"/>
        <w:rPr>
          <w:rFonts w:cs="Arial"/>
          <w:b w:val="0"/>
          <w:szCs w:val="20"/>
        </w:rPr>
      </w:pPr>
      <w:r w:rsidRPr="00F87E48">
        <w:rPr>
          <w:rFonts w:cs="Arial"/>
          <w:szCs w:val="20"/>
        </w:rPr>
        <w:t>a) Typový:</w:t>
      </w:r>
      <w:r w:rsidR="00B1187A">
        <w:rPr>
          <w:rFonts w:cs="Arial"/>
          <w:szCs w:val="20"/>
        </w:rPr>
        <w:tab/>
      </w:r>
      <w:r w:rsidR="00B1187A">
        <w:rPr>
          <w:rFonts w:cs="Arial"/>
          <w:b w:val="0"/>
          <w:szCs w:val="20"/>
        </w:rPr>
        <w:t>nespecifikován</w:t>
      </w:r>
    </w:p>
    <w:p w:rsidR="008928F0" w:rsidRPr="00F87E48" w:rsidRDefault="008928F0" w:rsidP="000609DB">
      <w:pPr>
        <w:pStyle w:val="Texttun"/>
        <w:spacing w:before="0" w:after="0"/>
        <w:rPr>
          <w:rFonts w:cs="Arial"/>
          <w:szCs w:val="20"/>
        </w:rPr>
      </w:pPr>
      <w:r w:rsidRPr="00F87E48">
        <w:rPr>
          <w:rFonts w:cs="Arial"/>
          <w:szCs w:val="20"/>
        </w:rPr>
        <w:t>b) Individuální:</w:t>
      </w: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2"/>
        <w:gridCol w:w="5816"/>
      </w:tblGrid>
      <w:tr w:rsidR="008928F0" w:rsidRPr="00F87E48">
        <w:trPr>
          <w:tblHeader/>
        </w:trPr>
        <w:tc>
          <w:tcPr>
            <w:tcW w:w="3602" w:type="dxa"/>
            <w:tcBorders>
              <w:top w:val="single" w:sz="12" w:space="0" w:color="auto"/>
              <w:bottom w:val="single" w:sz="12" w:space="0" w:color="auto"/>
            </w:tcBorders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Útvar</w:t>
            </w:r>
          </w:p>
        </w:tc>
        <w:tc>
          <w:tcPr>
            <w:tcW w:w="5816" w:type="dxa"/>
            <w:tcBorders>
              <w:top w:val="single" w:sz="12" w:space="0" w:color="auto"/>
              <w:bottom w:val="single" w:sz="12" w:space="0" w:color="auto"/>
            </w:tcBorders>
          </w:tcPr>
          <w:p w:rsidR="008928F0" w:rsidRPr="00F87E48" w:rsidRDefault="008928F0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Funkce</w:t>
            </w:r>
          </w:p>
        </w:tc>
      </w:tr>
      <w:tr w:rsidR="008928F0" w:rsidRPr="00F87E48">
        <w:tc>
          <w:tcPr>
            <w:tcW w:w="3602" w:type="dxa"/>
            <w:tcBorders>
              <w:top w:val="single" w:sz="12" w:space="0" w:color="auto"/>
            </w:tcBorders>
          </w:tcPr>
          <w:p w:rsidR="008928F0" w:rsidRPr="00296C0A" w:rsidRDefault="00B1187A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60931">
              <w:rPr>
                <w:rFonts w:cs="Arial"/>
                <w:szCs w:val="20"/>
              </w:rPr>
              <w:t>nespecifikován</w:t>
            </w:r>
          </w:p>
        </w:tc>
        <w:tc>
          <w:tcPr>
            <w:tcW w:w="5816" w:type="dxa"/>
            <w:tcBorders>
              <w:top w:val="single" w:sz="12" w:space="0" w:color="auto"/>
            </w:tcBorders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28F0" w:rsidRPr="00F87E48">
        <w:tc>
          <w:tcPr>
            <w:tcW w:w="3602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816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28F0" w:rsidRPr="00F87E48">
        <w:tc>
          <w:tcPr>
            <w:tcW w:w="3602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816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28F0" w:rsidRPr="00F87E48">
        <w:tc>
          <w:tcPr>
            <w:tcW w:w="3602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816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28F0" w:rsidRPr="00F87E48">
        <w:tc>
          <w:tcPr>
            <w:tcW w:w="3602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816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28F0" w:rsidRPr="00F87E48">
        <w:tc>
          <w:tcPr>
            <w:tcW w:w="3602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816" w:type="dxa"/>
          </w:tcPr>
          <w:p w:rsidR="008928F0" w:rsidRPr="00F87E48" w:rsidRDefault="008928F0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928F0" w:rsidRPr="00F87E48" w:rsidRDefault="008928F0" w:rsidP="000609DB">
      <w:pPr>
        <w:pStyle w:val="Textodstavec"/>
        <w:spacing w:before="0" w:after="0"/>
        <w:rPr>
          <w:rFonts w:cs="Arial"/>
          <w:szCs w:val="20"/>
        </w:rPr>
      </w:pPr>
    </w:p>
    <w:p w:rsidR="008928F0" w:rsidRPr="00046376" w:rsidRDefault="008928F0" w:rsidP="000609DB">
      <w:pPr>
        <w:pStyle w:val="Kapitola"/>
        <w:spacing w:before="0" w:after="0"/>
        <w:jc w:val="both"/>
        <w:rPr>
          <w:rFonts w:cs="Arial"/>
          <w:b/>
        </w:rPr>
      </w:pPr>
      <w:bookmarkStart w:id="7" w:name="_Toc149718698"/>
      <w:bookmarkStart w:id="8" w:name="_Toc202673649"/>
      <w:bookmarkStart w:id="9" w:name="_Toc359418834"/>
      <w:r w:rsidRPr="00046376">
        <w:rPr>
          <w:rFonts w:cs="Arial"/>
          <w:b/>
        </w:rPr>
        <w:lastRenderedPageBreak/>
        <w:t>Obsah</w:t>
      </w:r>
      <w:bookmarkEnd w:id="7"/>
      <w:bookmarkEnd w:id="8"/>
      <w:bookmarkEnd w:id="9"/>
    </w:p>
    <w:p w:rsidR="008928F0" w:rsidRPr="00F87E48" w:rsidRDefault="008928F0" w:rsidP="000609DB">
      <w:pPr>
        <w:pStyle w:val="Obsah2"/>
        <w:jc w:val="both"/>
        <w:rPr>
          <w:rStyle w:val="Hypertextovodkaz"/>
          <w:rFonts w:cs="Arial"/>
          <w:noProof/>
          <w:szCs w:val="20"/>
        </w:rPr>
      </w:pPr>
    </w:p>
    <w:p w:rsidR="0016569F" w:rsidRDefault="00E81F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  <w:szCs w:val="20"/>
        </w:rPr>
        <w:fldChar w:fldCharType="begin"/>
      </w:r>
      <w:r>
        <w:rPr>
          <w:b w:val="0"/>
          <w:szCs w:val="20"/>
        </w:rPr>
        <w:instrText xml:space="preserve"> TOC \o "1-3" \h \z \u </w:instrText>
      </w:r>
      <w:r>
        <w:rPr>
          <w:b w:val="0"/>
          <w:szCs w:val="20"/>
        </w:rPr>
        <w:fldChar w:fldCharType="separate"/>
      </w:r>
      <w:hyperlink w:anchor="_Toc359418832" w:history="1">
        <w:r w:rsidR="0016569F" w:rsidRPr="00B93183">
          <w:rPr>
            <w:rStyle w:val="Hypertextovodkaz"/>
          </w:rPr>
          <w:t>Změnový list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_Toc359418832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2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33" w:history="1">
        <w:r w:rsidR="0016569F" w:rsidRPr="00B93183">
          <w:rPr>
            <w:rStyle w:val="Hypertextovodkaz"/>
          </w:rPr>
          <w:t>Rozdělovník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_Toc359418833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2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34" w:history="1">
        <w:r w:rsidR="0016569F" w:rsidRPr="00B93183">
          <w:rPr>
            <w:rStyle w:val="Hypertextovodkaz"/>
          </w:rPr>
          <w:t>Obsah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_Toc359418834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3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35" w:history="1">
        <w:r w:rsidR="0016569F" w:rsidRPr="00B93183">
          <w:rPr>
            <w:rStyle w:val="Hypertextovodkaz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Účel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_Toc359418835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4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36" w:history="1">
        <w:r w:rsidR="0016569F" w:rsidRPr="00B93183">
          <w:rPr>
            <w:rStyle w:val="Hypertextovodkaz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Rozsah platnosti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_Toc359418836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4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37" w:history="1">
        <w:r w:rsidR="0016569F" w:rsidRPr="00B93183">
          <w:rPr>
            <w:rStyle w:val="Hypertextovodkaz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Definice pojmů a zkratek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_Toc359418837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4</w:t>
        </w:r>
        <w:r w:rsidR="0016569F">
          <w:rPr>
            <w:webHidden/>
          </w:rPr>
          <w:fldChar w:fldCharType="end"/>
        </w:r>
      </w:hyperlink>
    </w:p>
    <w:p w:rsidR="0016569F" w:rsidRDefault="0016569F">
      <w:pPr>
        <w:pStyle w:val="Obsah1"/>
        <w:rPr>
          <w:rStyle w:val="Hypertextovodkaz"/>
        </w:rPr>
      </w:pPr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38" w:history="1">
        <w:r w:rsidR="0016569F" w:rsidRPr="00B93183">
          <w:rPr>
            <w:rStyle w:val="Hypertextovodkaz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D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Popis činností a pravidel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_Toc359418838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5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39" w:history="1">
        <w:r w:rsidR="0016569F" w:rsidRPr="00B93183">
          <w:rPr>
            <w:rStyle w:val="Hypertextovodkaz"/>
            <w:noProof/>
          </w:rPr>
          <w:t>D.1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Obecná ustanovení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_Toc359418839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5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0" w:history="1">
        <w:r w:rsidR="0016569F" w:rsidRPr="00B93183">
          <w:rPr>
            <w:rStyle w:val="Hypertextovodkaz"/>
            <w:noProof/>
          </w:rPr>
          <w:t>D.2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Příprava stavby, projektování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_Toc359418840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5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1" w:history="1">
        <w:r w:rsidR="0016569F" w:rsidRPr="00B93183">
          <w:rPr>
            <w:rStyle w:val="Hypertextovodkaz"/>
            <w:noProof/>
          </w:rPr>
          <w:t>D.2.1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Základní technické řešení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_Toc359418841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5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2" w:history="1">
        <w:r w:rsidR="0016569F" w:rsidRPr="00B93183">
          <w:rPr>
            <w:rStyle w:val="Hypertextovodkaz"/>
            <w:noProof/>
          </w:rPr>
          <w:t>D.2.2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Smluvní ošetření elektrických přípojek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_Toc359418842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5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3" w:history="1">
        <w:r w:rsidR="0016569F" w:rsidRPr="00B93183">
          <w:rPr>
            <w:rStyle w:val="Hypertextovodkaz"/>
            <w:noProof/>
          </w:rPr>
          <w:t>D.3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Provedení elektrických přípojek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_Toc359418843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4" w:history="1">
        <w:r w:rsidR="0016569F" w:rsidRPr="00B93183">
          <w:rPr>
            <w:rStyle w:val="Hypertextovodkaz"/>
            <w:noProof/>
          </w:rPr>
          <w:t>D.3.1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Elektrická přípojka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_Toc359418844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5" w:history="1">
        <w:r w:rsidR="0016569F" w:rsidRPr="00B93183">
          <w:rPr>
            <w:rStyle w:val="Hypertextovodkaz"/>
            <w:noProof/>
          </w:rPr>
          <w:t>D.3.2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Přívodní kabelové vedení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_Toc359418845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6" w:history="1">
        <w:r w:rsidR="0016569F" w:rsidRPr="00B93183">
          <w:rPr>
            <w:rStyle w:val="Hypertextovodkaz"/>
            <w:noProof/>
          </w:rPr>
          <w:t>D.3.3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Vodiče pro elektrické přípojky a přívodní kabelová vedení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_Toc359418846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7" w:history="1">
        <w:r w:rsidR="0016569F" w:rsidRPr="00B93183">
          <w:rPr>
            <w:rStyle w:val="Hypertextovodkaz"/>
            <w:noProof/>
          </w:rPr>
          <w:t>D.3.4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Hlavní domovní pojistkové skříně a hlavní domovní kabelové skříně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_Toc359418847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8" w:history="1">
        <w:r w:rsidR="0016569F" w:rsidRPr="00B93183">
          <w:rPr>
            <w:rStyle w:val="Hypertextovodkaz"/>
            <w:noProof/>
          </w:rPr>
          <w:t>D.4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Požadovaná oprávnění a osvědčení montážní firmy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_Toc359418848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49" w:history="1">
        <w:r w:rsidR="0016569F" w:rsidRPr="00B93183">
          <w:rPr>
            <w:rStyle w:val="Hypertextovodkaz"/>
            <w:noProof/>
          </w:rPr>
          <w:t>D.5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Kontroly, zkoušky a požadovaná měření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_Toc359418849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50" w:history="1">
        <w:r w:rsidR="0016569F" w:rsidRPr="00B93183">
          <w:rPr>
            <w:rStyle w:val="Hypertextovodkaz"/>
            <w:noProof/>
          </w:rPr>
          <w:t>D.6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Dokumentace pro uvedení elektrické přípojky do provozu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_Toc359418850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6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16569F">
      <w:pPr>
        <w:pStyle w:val="Obsah1"/>
        <w:rPr>
          <w:rStyle w:val="Hypertextovodkaz"/>
        </w:rPr>
      </w:pPr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51" w:history="1">
        <w:r w:rsidR="0016569F" w:rsidRPr="00B93183">
          <w:rPr>
            <w:rStyle w:val="Hypertextovodkaz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E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Související dokumentace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_Toc359418851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7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52" w:history="1">
        <w:r w:rsidR="0016569F" w:rsidRPr="00B93183">
          <w:rPr>
            <w:rStyle w:val="Hypertextovodkaz"/>
            <w:noProof/>
          </w:rPr>
          <w:t>E.1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Technické normy, Technická pravidla a Technická doporučení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_Toc359418852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7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53" w:history="1">
        <w:r w:rsidR="0016569F" w:rsidRPr="00B93183">
          <w:rPr>
            <w:rStyle w:val="Hypertextovodkaz"/>
            <w:noProof/>
          </w:rPr>
          <w:t>E.2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Právní předpisy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_Toc359418853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7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16569F">
      <w:pPr>
        <w:pStyle w:val="Obsah1"/>
        <w:rPr>
          <w:rStyle w:val="Hypertextovodkaz"/>
        </w:rPr>
      </w:pPr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54" w:history="1">
        <w:r w:rsidR="0016569F" w:rsidRPr="00B93183">
          <w:rPr>
            <w:rStyle w:val="Hypertextovodkaz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F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ZÁVĚREČNÁ A PŘECHODNÁ USTANOVENÍ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_Toc359418854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8</w:t>
        </w:r>
        <w:r w:rsidR="0016569F">
          <w:rPr>
            <w:webHidden/>
          </w:rPr>
          <w:fldChar w:fldCharType="end"/>
        </w:r>
      </w:hyperlink>
    </w:p>
    <w:p w:rsidR="0016569F" w:rsidRDefault="007A008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418855" w:history="1">
        <w:r w:rsidR="0016569F" w:rsidRPr="00B93183">
          <w:rPr>
            <w:rStyle w:val="Hypertextovodkaz"/>
            <w:noProof/>
          </w:rPr>
          <w:t>F.1</w:t>
        </w:r>
        <w:r w:rsidR="001656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569F" w:rsidRPr="00B93183">
          <w:rPr>
            <w:rStyle w:val="Hypertextovodkaz"/>
            <w:noProof/>
          </w:rPr>
          <w:t>Přechodná ustanovení</w:t>
        </w:r>
        <w:r w:rsidR="0016569F">
          <w:rPr>
            <w:noProof/>
            <w:webHidden/>
          </w:rPr>
          <w:tab/>
        </w:r>
        <w:r w:rsidR="0016569F">
          <w:rPr>
            <w:noProof/>
            <w:webHidden/>
          </w:rPr>
          <w:fldChar w:fldCharType="begin"/>
        </w:r>
        <w:r w:rsidR="0016569F">
          <w:rPr>
            <w:noProof/>
            <w:webHidden/>
          </w:rPr>
          <w:instrText xml:space="preserve"> PAGEREF _Toc359418855 \h </w:instrText>
        </w:r>
        <w:r w:rsidR="0016569F">
          <w:rPr>
            <w:noProof/>
            <w:webHidden/>
          </w:rPr>
        </w:r>
        <w:r w:rsidR="0016569F">
          <w:rPr>
            <w:noProof/>
            <w:webHidden/>
          </w:rPr>
          <w:fldChar w:fldCharType="separate"/>
        </w:r>
        <w:r w:rsidR="008066FB">
          <w:rPr>
            <w:noProof/>
            <w:webHidden/>
          </w:rPr>
          <w:t>8</w:t>
        </w:r>
        <w:r w:rsidR="0016569F">
          <w:rPr>
            <w:noProof/>
            <w:webHidden/>
          </w:rPr>
          <w:fldChar w:fldCharType="end"/>
        </w:r>
      </w:hyperlink>
    </w:p>
    <w:p w:rsidR="0016569F" w:rsidRDefault="0016569F">
      <w:pPr>
        <w:pStyle w:val="Obsah1"/>
        <w:rPr>
          <w:rStyle w:val="Hypertextovodkaz"/>
        </w:rPr>
      </w:pPr>
    </w:p>
    <w:p w:rsidR="0016569F" w:rsidRDefault="007A008E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59418856" w:history="1">
        <w:r w:rsidR="0016569F" w:rsidRPr="00B93183">
          <w:rPr>
            <w:rStyle w:val="Hypertextovodkaz"/>
          </w:rPr>
          <w:t>P</w:t>
        </w:r>
        <w:r w:rsidR="0016569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569F" w:rsidRPr="00B93183">
          <w:rPr>
            <w:rStyle w:val="Hypertextovodkaz"/>
          </w:rPr>
          <w:t>PŘÍLOHY</w:t>
        </w:r>
        <w:r w:rsidR="0016569F">
          <w:rPr>
            <w:webHidden/>
          </w:rPr>
          <w:tab/>
        </w:r>
        <w:r w:rsidR="0016569F">
          <w:rPr>
            <w:webHidden/>
          </w:rPr>
          <w:fldChar w:fldCharType="begin"/>
        </w:r>
        <w:r w:rsidR="0016569F">
          <w:rPr>
            <w:webHidden/>
          </w:rPr>
          <w:instrText xml:space="preserve"> PAGEREF _Toc359418856 \h </w:instrText>
        </w:r>
        <w:r w:rsidR="0016569F">
          <w:rPr>
            <w:webHidden/>
          </w:rPr>
        </w:r>
        <w:r w:rsidR="0016569F">
          <w:rPr>
            <w:webHidden/>
          </w:rPr>
          <w:fldChar w:fldCharType="separate"/>
        </w:r>
        <w:r w:rsidR="008066FB">
          <w:rPr>
            <w:webHidden/>
          </w:rPr>
          <w:t>9</w:t>
        </w:r>
        <w:r w:rsidR="0016569F">
          <w:rPr>
            <w:webHidden/>
          </w:rPr>
          <w:fldChar w:fldCharType="end"/>
        </w:r>
      </w:hyperlink>
    </w:p>
    <w:p w:rsidR="007154C7" w:rsidRPr="00F87E48" w:rsidRDefault="00E81F8E" w:rsidP="000609DB">
      <w:pPr>
        <w:jc w:val="both"/>
        <w:rPr>
          <w:rFonts w:cs="Arial"/>
          <w:szCs w:val="20"/>
        </w:rPr>
      </w:pPr>
      <w:r>
        <w:rPr>
          <w:rFonts w:cs="Arial"/>
          <w:b/>
          <w:noProof/>
          <w:szCs w:val="20"/>
        </w:rPr>
        <w:fldChar w:fldCharType="end"/>
      </w:r>
    </w:p>
    <w:p w:rsidR="007154C7" w:rsidRPr="00F87E48" w:rsidRDefault="007154C7" w:rsidP="000609DB">
      <w:pPr>
        <w:jc w:val="both"/>
        <w:rPr>
          <w:rFonts w:cs="Arial"/>
          <w:szCs w:val="20"/>
        </w:rPr>
      </w:pPr>
    </w:p>
    <w:p w:rsidR="008928F0" w:rsidRPr="00C871F5" w:rsidRDefault="000C7BEE" w:rsidP="000609DB">
      <w:pPr>
        <w:pStyle w:val="Nadpis1"/>
        <w:pageBreakBefore/>
        <w:jc w:val="both"/>
      </w:pPr>
      <w:bookmarkStart w:id="10" w:name="_Toc149718699"/>
      <w:bookmarkStart w:id="11" w:name="_Toc202673650"/>
      <w:bookmarkStart w:id="12" w:name="_Toc359418835"/>
      <w:r w:rsidRPr="00C871F5">
        <w:lastRenderedPageBreak/>
        <w:t>Ú</w:t>
      </w:r>
      <w:r w:rsidR="008928F0" w:rsidRPr="00C871F5">
        <w:t>čel</w:t>
      </w:r>
      <w:bookmarkEnd w:id="10"/>
      <w:bookmarkEnd w:id="11"/>
      <w:bookmarkEnd w:id="12"/>
    </w:p>
    <w:p w:rsidR="008928F0" w:rsidRPr="00F87E48" w:rsidRDefault="008928F0" w:rsidP="000609DB">
      <w:pPr>
        <w:pStyle w:val="Textodstavec"/>
        <w:spacing w:before="0" w:after="0"/>
        <w:rPr>
          <w:rFonts w:cs="Arial"/>
          <w:szCs w:val="20"/>
        </w:rPr>
      </w:pPr>
      <w:r w:rsidRPr="00F87E48">
        <w:rPr>
          <w:rFonts w:cs="Arial"/>
          <w:szCs w:val="20"/>
        </w:rPr>
        <w:t>Účelem tohoto dokumentu je:</w:t>
      </w:r>
    </w:p>
    <w:p w:rsidR="00C871F5" w:rsidRDefault="008928F0" w:rsidP="000609DB">
      <w:pPr>
        <w:pStyle w:val="Textodstavec"/>
        <w:numPr>
          <w:ilvl w:val="3"/>
          <w:numId w:val="5"/>
        </w:numPr>
        <w:tabs>
          <w:tab w:val="clear" w:pos="2880"/>
          <w:tab w:val="num" w:pos="720"/>
        </w:tabs>
        <w:ind w:left="720"/>
      </w:pPr>
      <w:r w:rsidRPr="00F87E48">
        <w:rPr>
          <w:rFonts w:cs="Arial"/>
          <w:szCs w:val="20"/>
        </w:rPr>
        <w:t>stanovit</w:t>
      </w:r>
      <w:r w:rsidR="00A63EAF">
        <w:rPr>
          <w:rFonts w:cs="Arial"/>
          <w:szCs w:val="20"/>
        </w:rPr>
        <w:t xml:space="preserve"> jednotná</w:t>
      </w:r>
      <w:r w:rsidRPr="00F87E48">
        <w:rPr>
          <w:rFonts w:cs="Arial"/>
          <w:szCs w:val="20"/>
        </w:rPr>
        <w:t xml:space="preserve"> technická řešení p</w:t>
      </w:r>
      <w:r w:rsidR="00B9246E" w:rsidRPr="00F87E48">
        <w:rPr>
          <w:rFonts w:cs="Arial"/>
          <w:szCs w:val="20"/>
        </w:rPr>
        <w:t>ro</w:t>
      </w:r>
      <w:r w:rsidRPr="00F87E48">
        <w:rPr>
          <w:rFonts w:cs="Arial"/>
          <w:szCs w:val="20"/>
        </w:rPr>
        <w:t xml:space="preserve"> </w:t>
      </w:r>
      <w:r w:rsidR="00A63EAF">
        <w:rPr>
          <w:rFonts w:cs="Arial"/>
          <w:szCs w:val="20"/>
        </w:rPr>
        <w:t>projektování,</w:t>
      </w:r>
      <w:r w:rsidR="00B9246E" w:rsidRPr="00F87E48">
        <w:rPr>
          <w:rFonts w:cs="Arial"/>
          <w:szCs w:val="20"/>
        </w:rPr>
        <w:t xml:space="preserve"> v</w:t>
      </w:r>
      <w:r w:rsidRPr="00F87E48">
        <w:rPr>
          <w:rFonts w:cs="Arial"/>
          <w:szCs w:val="20"/>
        </w:rPr>
        <w:t>ýstavb</w:t>
      </w:r>
      <w:r w:rsidR="00B9246E" w:rsidRPr="00F87E48">
        <w:rPr>
          <w:rFonts w:cs="Arial"/>
          <w:szCs w:val="20"/>
        </w:rPr>
        <w:t>u</w:t>
      </w:r>
      <w:r w:rsidR="003F4BEF">
        <w:rPr>
          <w:rFonts w:cs="Arial"/>
          <w:szCs w:val="20"/>
        </w:rPr>
        <w:t xml:space="preserve"> a</w:t>
      </w:r>
      <w:r w:rsidR="00A63EAF">
        <w:rPr>
          <w:rFonts w:cs="Arial"/>
          <w:szCs w:val="20"/>
        </w:rPr>
        <w:t xml:space="preserve"> </w:t>
      </w:r>
      <w:r w:rsidRPr="00F87E48">
        <w:rPr>
          <w:rFonts w:cs="Arial"/>
          <w:szCs w:val="20"/>
        </w:rPr>
        <w:t>rekonstru</w:t>
      </w:r>
      <w:r w:rsidR="00A63EAF">
        <w:rPr>
          <w:rFonts w:cs="Arial"/>
          <w:szCs w:val="20"/>
        </w:rPr>
        <w:t>kce</w:t>
      </w:r>
      <w:r w:rsidR="00B9246E" w:rsidRPr="00F87E48">
        <w:rPr>
          <w:rFonts w:cs="Arial"/>
          <w:szCs w:val="20"/>
        </w:rPr>
        <w:t xml:space="preserve"> </w:t>
      </w:r>
      <w:r w:rsidR="003F4BEF">
        <w:rPr>
          <w:rFonts w:cs="Arial"/>
          <w:szCs w:val="20"/>
        </w:rPr>
        <w:t>elektrických přípojek</w:t>
      </w:r>
      <w:r w:rsidR="008C6E90">
        <w:rPr>
          <w:rFonts w:cs="Arial"/>
          <w:szCs w:val="20"/>
        </w:rPr>
        <w:t xml:space="preserve"> pro napájení objektů </w:t>
      </w:r>
      <w:r w:rsidRPr="00F87E48">
        <w:rPr>
          <w:rFonts w:cs="Arial"/>
          <w:szCs w:val="20"/>
        </w:rPr>
        <w:t>v</w:t>
      </w:r>
      <w:r w:rsidR="00C871F5">
        <w:rPr>
          <w:rFonts w:cs="Arial"/>
          <w:szCs w:val="20"/>
        </w:rPr>
        <w:t>e</w:t>
      </w:r>
      <w:r w:rsidR="00C871F5" w:rsidRPr="00C871F5">
        <w:rPr>
          <w:rFonts w:cs="Arial"/>
          <w:szCs w:val="20"/>
        </w:rPr>
        <w:t xml:space="preserve"> </w:t>
      </w:r>
      <w:r w:rsidR="00C871F5">
        <w:rPr>
          <w:rFonts w:cs="Arial"/>
          <w:szCs w:val="20"/>
        </w:rPr>
        <w:t xml:space="preserve">společnostech </w:t>
      </w:r>
      <w:r w:rsidR="00AC56B9">
        <w:rPr>
          <w:rFonts w:cs="Arial"/>
          <w:szCs w:val="20"/>
        </w:rPr>
        <w:t xml:space="preserve">skupiny RWE </w:t>
      </w:r>
      <w:r w:rsidR="00B42FFF">
        <w:rPr>
          <w:rFonts w:cs="Arial"/>
          <w:szCs w:val="20"/>
        </w:rPr>
        <w:t xml:space="preserve">DSO </w:t>
      </w:r>
      <w:r w:rsidR="00C871F5" w:rsidRPr="00A262EF">
        <w:rPr>
          <w:rFonts w:cs="Arial"/>
          <w:szCs w:val="20"/>
        </w:rPr>
        <w:t>v České republice</w:t>
      </w:r>
      <w:r w:rsidR="00C871F5">
        <w:rPr>
          <w:rFonts w:cs="Arial"/>
          <w:szCs w:val="20"/>
        </w:rPr>
        <w:t>;</w:t>
      </w:r>
    </w:p>
    <w:p w:rsidR="00C871F5" w:rsidRDefault="00C871F5" w:rsidP="000609DB">
      <w:pPr>
        <w:pStyle w:val="Zkladntext2"/>
        <w:numPr>
          <w:ilvl w:val="0"/>
          <w:numId w:val="5"/>
        </w:numPr>
        <w:tabs>
          <w:tab w:val="left" w:pos="1260"/>
          <w:tab w:val="left" w:pos="14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definovat technické požadavky na</w:t>
      </w:r>
      <w:r w:rsidRPr="00A262EF">
        <w:rPr>
          <w:rFonts w:ascii="Arial" w:hAnsi="Arial" w:cs="Arial"/>
          <w:sz w:val="20"/>
          <w:szCs w:val="20"/>
        </w:rPr>
        <w:t xml:space="preserve"> zařízení</w:t>
      </w:r>
      <w:r>
        <w:rPr>
          <w:rFonts w:ascii="Arial" w:hAnsi="Arial" w:cs="Arial"/>
          <w:sz w:val="20"/>
          <w:szCs w:val="20"/>
        </w:rPr>
        <w:t xml:space="preserve"> a materiály </w:t>
      </w:r>
      <w:r w:rsidRPr="00A262EF">
        <w:rPr>
          <w:rFonts w:ascii="Arial" w:hAnsi="Arial" w:cs="Arial"/>
          <w:sz w:val="20"/>
          <w:szCs w:val="20"/>
        </w:rPr>
        <w:t xml:space="preserve">s cílem </w:t>
      </w:r>
      <w:r>
        <w:rPr>
          <w:rFonts w:ascii="Arial" w:hAnsi="Arial" w:cs="Arial"/>
          <w:sz w:val="20"/>
          <w:szCs w:val="20"/>
        </w:rPr>
        <w:t>zajistit</w:t>
      </w:r>
      <w:r w:rsidRPr="00A262EF">
        <w:rPr>
          <w:rFonts w:ascii="Arial" w:hAnsi="Arial" w:cs="Arial"/>
          <w:sz w:val="20"/>
          <w:szCs w:val="20"/>
        </w:rPr>
        <w:t xml:space="preserve"> bezpečn</w:t>
      </w:r>
      <w:r>
        <w:rPr>
          <w:rFonts w:ascii="Arial" w:hAnsi="Arial" w:cs="Arial"/>
          <w:sz w:val="20"/>
          <w:szCs w:val="20"/>
        </w:rPr>
        <w:t>ý</w:t>
      </w:r>
      <w:r w:rsidR="00147170">
        <w:rPr>
          <w:rFonts w:ascii="Arial" w:hAnsi="Arial" w:cs="Arial"/>
          <w:sz w:val="20"/>
          <w:szCs w:val="20"/>
        </w:rPr>
        <w:t>, hospodárný</w:t>
      </w:r>
      <w:r w:rsidRPr="00A262EF">
        <w:rPr>
          <w:rFonts w:ascii="Arial" w:hAnsi="Arial" w:cs="Arial"/>
          <w:sz w:val="20"/>
          <w:szCs w:val="20"/>
        </w:rPr>
        <w:t xml:space="preserve"> a sp</w:t>
      </w:r>
      <w:r w:rsidRPr="00A262EF">
        <w:rPr>
          <w:rFonts w:ascii="Arial" w:hAnsi="Arial" w:cs="Arial"/>
          <w:sz w:val="20"/>
          <w:szCs w:val="20"/>
        </w:rPr>
        <w:t>o</w:t>
      </w:r>
      <w:r w:rsidRPr="00A262EF">
        <w:rPr>
          <w:rFonts w:ascii="Arial" w:hAnsi="Arial" w:cs="Arial"/>
          <w:sz w:val="20"/>
          <w:szCs w:val="20"/>
        </w:rPr>
        <w:t>lehliv</w:t>
      </w:r>
      <w:r>
        <w:rPr>
          <w:rFonts w:ascii="Arial" w:hAnsi="Arial" w:cs="Arial"/>
          <w:sz w:val="20"/>
          <w:szCs w:val="20"/>
        </w:rPr>
        <w:t>ý</w:t>
      </w:r>
      <w:r w:rsidRPr="00A262EF">
        <w:rPr>
          <w:rFonts w:ascii="Arial" w:hAnsi="Arial" w:cs="Arial"/>
          <w:sz w:val="20"/>
          <w:szCs w:val="20"/>
        </w:rPr>
        <w:t xml:space="preserve"> provoz</w:t>
      </w:r>
      <w:r>
        <w:rPr>
          <w:rFonts w:ascii="Arial" w:hAnsi="Arial" w:cs="Arial"/>
          <w:sz w:val="20"/>
          <w:szCs w:val="20"/>
        </w:rPr>
        <w:t xml:space="preserve"> </w:t>
      </w:r>
      <w:r w:rsidR="00147170">
        <w:rPr>
          <w:rFonts w:ascii="Arial" w:hAnsi="Arial" w:cs="Arial"/>
          <w:sz w:val="20"/>
          <w:szCs w:val="20"/>
        </w:rPr>
        <w:t>objektů.</w:t>
      </w:r>
    </w:p>
    <w:p w:rsidR="008928F0" w:rsidRPr="00F87E48" w:rsidRDefault="008928F0" w:rsidP="000609DB">
      <w:pPr>
        <w:pStyle w:val="Zkladntext2"/>
        <w:numPr>
          <w:ilvl w:val="0"/>
          <w:numId w:val="5"/>
        </w:numPr>
        <w:tabs>
          <w:tab w:val="left" w:pos="1260"/>
          <w:tab w:val="left" w:pos="14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E48">
        <w:rPr>
          <w:rFonts w:ascii="Arial" w:hAnsi="Arial" w:cs="Arial"/>
          <w:sz w:val="20"/>
          <w:szCs w:val="20"/>
        </w:rPr>
        <w:t>zajistit jednotn</w:t>
      </w:r>
      <w:r w:rsidR="002475E2" w:rsidRPr="00F87E48">
        <w:rPr>
          <w:rFonts w:ascii="Arial" w:hAnsi="Arial" w:cs="Arial"/>
          <w:sz w:val="20"/>
          <w:szCs w:val="20"/>
        </w:rPr>
        <w:t xml:space="preserve">ý způsob provedení </w:t>
      </w:r>
      <w:r w:rsidR="003F4BEF" w:rsidRPr="003F4BEF">
        <w:rPr>
          <w:rFonts w:ascii="Arial" w:hAnsi="Arial" w:cs="Arial"/>
          <w:sz w:val="20"/>
          <w:szCs w:val="20"/>
        </w:rPr>
        <w:t>elektrických přípojek</w:t>
      </w:r>
      <w:r w:rsidR="003F4BEF">
        <w:rPr>
          <w:rFonts w:cs="Arial"/>
          <w:szCs w:val="20"/>
        </w:rPr>
        <w:t xml:space="preserve"> </w:t>
      </w:r>
      <w:r w:rsidR="002475E2" w:rsidRPr="00F87E48">
        <w:rPr>
          <w:rFonts w:ascii="Arial" w:hAnsi="Arial" w:cs="Arial"/>
          <w:sz w:val="20"/>
          <w:szCs w:val="20"/>
        </w:rPr>
        <w:t>v rámci montáže</w:t>
      </w:r>
      <w:r w:rsidRPr="00F87E48">
        <w:rPr>
          <w:rFonts w:ascii="Arial" w:hAnsi="Arial" w:cs="Arial"/>
          <w:sz w:val="20"/>
          <w:szCs w:val="20"/>
        </w:rPr>
        <w:t xml:space="preserve"> </w:t>
      </w:r>
      <w:r w:rsidR="002475E2" w:rsidRPr="00F87E48">
        <w:rPr>
          <w:rFonts w:ascii="Arial" w:hAnsi="Arial" w:cs="Arial"/>
          <w:sz w:val="20"/>
          <w:szCs w:val="20"/>
        </w:rPr>
        <w:t>při výstavbě, rekonstrukci a opravě</w:t>
      </w:r>
      <w:r w:rsidRPr="00F87E48">
        <w:rPr>
          <w:rFonts w:ascii="Arial" w:hAnsi="Arial" w:cs="Arial"/>
          <w:sz w:val="20"/>
          <w:szCs w:val="20"/>
        </w:rPr>
        <w:t xml:space="preserve">. </w:t>
      </w:r>
    </w:p>
    <w:p w:rsidR="008928F0" w:rsidRPr="00F87E48" w:rsidRDefault="008928F0" w:rsidP="000609DB">
      <w:pPr>
        <w:pStyle w:val="Zkladntext2"/>
        <w:tabs>
          <w:tab w:val="left" w:pos="1260"/>
          <w:tab w:val="left" w:pos="14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28F0" w:rsidRPr="00A63EAF" w:rsidRDefault="008928F0" w:rsidP="000609DB">
      <w:pPr>
        <w:pStyle w:val="Nadpis1"/>
        <w:spacing w:before="0" w:after="0"/>
        <w:jc w:val="both"/>
      </w:pPr>
      <w:bookmarkStart w:id="13" w:name="_Toc202673651"/>
      <w:bookmarkStart w:id="14" w:name="_Toc359418836"/>
      <w:r w:rsidRPr="00A63EAF">
        <w:t>Rozsah platnosti</w:t>
      </w:r>
      <w:bookmarkEnd w:id="13"/>
      <w:bookmarkEnd w:id="14"/>
    </w:p>
    <w:p w:rsidR="00C01C8D" w:rsidRDefault="00C01C8D" w:rsidP="000609DB">
      <w:pPr>
        <w:pStyle w:val="Textodstavec"/>
      </w:pPr>
      <w:r>
        <w:rPr>
          <w:rFonts w:cs="Arial"/>
          <w:szCs w:val="20"/>
        </w:rPr>
        <w:t xml:space="preserve">Tento technický požadavek je </w:t>
      </w:r>
      <w:r>
        <w:t>závazný pro všechny zaměstnance</w:t>
      </w:r>
      <w:r w:rsidRPr="00292FA2">
        <w:rPr>
          <w:rFonts w:cs="Arial"/>
          <w:szCs w:val="20"/>
        </w:rPr>
        <w:t xml:space="preserve"> </w:t>
      </w:r>
      <w:r w:rsidRPr="001E5622">
        <w:rPr>
          <w:rFonts w:cs="Arial"/>
          <w:szCs w:val="20"/>
        </w:rPr>
        <w:t>každé ze společností skupiny RWE DSO</w:t>
      </w:r>
      <w:r>
        <w:t>, kteří jsou ke Společnosti v pracovním nebo jiném obdobném poměru.</w:t>
      </w:r>
    </w:p>
    <w:p w:rsidR="003D120A" w:rsidRPr="001E5622" w:rsidRDefault="003D120A" w:rsidP="000609DB">
      <w:pPr>
        <w:pStyle w:val="Textodstavec"/>
        <w:rPr>
          <w:rFonts w:cs="Arial"/>
          <w:szCs w:val="20"/>
        </w:rPr>
      </w:pPr>
      <w:r>
        <w:rPr>
          <w:rFonts w:cs="Arial"/>
        </w:rPr>
        <w:t xml:space="preserve">Skupinu RWE DSO tvoří </w:t>
      </w:r>
      <w:r>
        <w:rPr>
          <w:rFonts w:cs="Arial"/>
          <w:szCs w:val="20"/>
        </w:rPr>
        <w:t>společnosti</w:t>
      </w:r>
      <w:r w:rsidRPr="001E5622">
        <w:rPr>
          <w:rFonts w:cs="Arial"/>
          <w:szCs w:val="20"/>
        </w:rPr>
        <w:t>:</w:t>
      </w:r>
    </w:p>
    <w:p w:rsidR="003D120A" w:rsidRPr="001E5622" w:rsidRDefault="003D120A" w:rsidP="000F5FC4">
      <w:pPr>
        <w:pStyle w:val="Textodstavec"/>
        <w:numPr>
          <w:ilvl w:val="0"/>
          <w:numId w:val="7"/>
        </w:numPr>
        <w:spacing w:before="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RWE GasNet, s.r.o. (dále také „GasNet“)</w:t>
      </w:r>
    </w:p>
    <w:p w:rsidR="003D120A" w:rsidRPr="001E5622" w:rsidRDefault="003D120A" w:rsidP="000F5FC4">
      <w:pPr>
        <w:pStyle w:val="Textodstavec"/>
        <w:numPr>
          <w:ilvl w:val="0"/>
          <w:numId w:val="7"/>
        </w:numPr>
        <w:spacing w:before="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SMP Net, s.r.o.</w:t>
      </w:r>
      <w:r>
        <w:rPr>
          <w:rFonts w:cs="Arial"/>
          <w:szCs w:val="20"/>
        </w:rPr>
        <w:tab/>
      </w:r>
      <w:r w:rsidRPr="001E5622">
        <w:rPr>
          <w:rFonts w:cs="Arial"/>
          <w:szCs w:val="20"/>
        </w:rPr>
        <w:t>(dále také jako „SMP Net“);</w:t>
      </w:r>
    </w:p>
    <w:p w:rsidR="003D120A" w:rsidRPr="001E5622" w:rsidRDefault="003D120A" w:rsidP="000F5FC4">
      <w:pPr>
        <w:pStyle w:val="Textodstavec"/>
        <w:numPr>
          <w:ilvl w:val="0"/>
          <w:numId w:val="7"/>
        </w:numPr>
        <w:spacing w:before="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VČP Net, s.r.o.</w:t>
      </w:r>
      <w:r>
        <w:rPr>
          <w:rFonts w:cs="Arial"/>
          <w:szCs w:val="20"/>
        </w:rPr>
        <w:tab/>
      </w:r>
      <w:r w:rsidRPr="001E5622">
        <w:rPr>
          <w:rFonts w:cs="Arial"/>
          <w:szCs w:val="20"/>
        </w:rPr>
        <w:t>(dále také jako „VČP Net“);</w:t>
      </w:r>
    </w:p>
    <w:p w:rsidR="003D120A" w:rsidRDefault="003D120A" w:rsidP="000F5FC4">
      <w:pPr>
        <w:pStyle w:val="Textodstavec"/>
        <w:numPr>
          <w:ilvl w:val="0"/>
          <w:numId w:val="7"/>
        </w:numPr>
        <w:spacing w:before="0"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JMP Net, s.r.o.</w:t>
      </w:r>
      <w:r>
        <w:rPr>
          <w:rFonts w:cs="Arial"/>
          <w:szCs w:val="20"/>
        </w:rPr>
        <w:tab/>
      </w:r>
      <w:r w:rsidRPr="001E5622">
        <w:rPr>
          <w:rFonts w:cs="Arial"/>
          <w:szCs w:val="20"/>
        </w:rPr>
        <w:t>(dále také jako „JMP Net“),</w:t>
      </w:r>
    </w:p>
    <w:p w:rsidR="00C01C8D" w:rsidRDefault="00C01C8D" w:rsidP="000609DB">
      <w:pPr>
        <w:pStyle w:val="Textodstavec"/>
      </w:pPr>
      <w:r w:rsidRPr="001E5622">
        <w:t>(dále rovněž jen „Společnost“, nebo celkově „</w:t>
      </w:r>
      <w:r>
        <w:t>Společn</w:t>
      </w:r>
      <w:r w:rsidRPr="001E5622">
        <w:t>osti skupiny</w:t>
      </w:r>
      <w:r w:rsidRPr="0019156C">
        <w:t xml:space="preserve"> </w:t>
      </w:r>
      <w:r>
        <w:t>RWE DSO“).</w:t>
      </w:r>
    </w:p>
    <w:p w:rsidR="00C01C8D" w:rsidRPr="001F4D09" w:rsidRDefault="00C01C8D" w:rsidP="000609DB">
      <w:pPr>
        <w:pStyle w:val="Textodstavec"/>
        <w:rPr>
          <w:rFonts w:cs="Arial"/>
          <w:szCs w:val="20"/>
        </w:rPr>
      </w:pPr>
    </w:p>
    <w:p w:rsidR="008928F0" w:rsidRPr="00A63EAF" w:rsidRDefault="008928F0" w:rsidP="000609DB">
      <w:pPr>
        <w:pStyle w:val="Nadpis1"/>
        <w:spacing w:before="0" w:after="0"/>
        <w:jc w:val="both"/>
      </w:pPr>
      <w:bookmarkStart w:id="15" w:name="_Toc202673652"/>
      <w:bookmarkStart w:id="16" w:name="_Toc359418837"/>
      <w:r w:rsidRPr="00A63EAF">
        <w:t>Definice pojmů a zkratek</w:t>
      </w:r>
      <w:bookmarkEnd w:id="15"/>
      <w:bookmarkEnd w:id="16"/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9"/>
        <w:gridCol w:w="7647"/>
      </w:tblGrid>
      <w:tr w:rsidR="008D3A43" w:rsidRPr="00F87E48" w:rsidTr="00AC2D6B">
        <w:trPr>
          <w:tblHeader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8D3A43" w:rsidRPr="00F87E48" w:rsidRDefault="008D3A43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Pojem / Zkratka</w:t>
            </w:r>
          </w:p>
        </w:tc>
        <w:tc>
          <w:tcPr>
            <w:tcW w:w="7647" w:type="dxa"/>
            <w:tcBorders>
              <w:top w:val="single" w:sz="12" w:space="0" w:color="auto"/>
              <w:bottom w:val="single" w:sz="12" w:space="0" w:color="auto"/>
            </w:tcBorders>
          </w:tcPr>
          <w:p w:rsidR="008D3A43" w:rsidRPr="00F87E48" w:rsidRDefault="008D3A43" w:rsidP="000609DB">
            <w:pPr>
              <w:pStyle w:val="Tabulkatu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Definice</w:t>
            </w:r>
          </w:p>
        </w:tc>
      </w:tr>
      <w:tr w:rsidR="008D3A43" w:rsidRPr="00F87E48" w:rsidTr="00AC2D6B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43" w:rsidRPr="00F87E48" w:rsidRDefault="008D3A43" w:rsidP="000609DB">
            <w:pPr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ČEZ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43" w:rsidRPr="00F87E48" w:rsidRDefault="00500DD2" w:rsidP="000609DB">
            <w:pPr>
              <w:jc w:val="both"/>
              <w:rPr>
                <w:rFonts w:cs="Arial"/>
                <w:szCs w:val="20"/>
              </w:rPr>
            </w:pPr>
            <w:r w:rsidRPr="00500DD2">
              <w:rPr>
                <w:rFonts w:cs="Arial"/>
                <w:szCs w:val="20"/>
              </w:rPr>
              <w:t>ČEZ Distribuce, a.s.</w:t>
            </w:r>
          </w:p>
        </w:tc>
      </w:tr>
      <w:tr w:rsidR="008D3A43" w:rsidRPr="00F87E48" w:rsidTr="00AC2D6B">
        <w:tc>
          <w:tcPr>
            <w:tcW w:w="1639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ČSN</w:t>
            </w:r>
          </w:p>
        </w:tc>
        <w:tc>
          <w:tcPr>
            <w:tcW w:w="7647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česká technická norma</w:t>
            </w:r>
          </w:p>
        </w:tc>
      </w:tr>
      <w:tr w:rsidR="008D3A43" w:rsidRPr="00F87E48" w:rsidTr="00AC2D6B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43" w:rsidRPr="00F87E48" w:rsidRDefault="008D3A43" w:rsidP="000609DB">
            <w:pPr>
              <w:ind w:right="-108"/>
              <w:jc w:val="both"/>
              <w:rPr>
                <w:rFonts w:cs="Arial"/>
                <w:szCs w:val="20"/>
              </w:rPr>
            </w:pPr>
            <w:r w:rsidRPr="00F87E48">
              <w:rPr>
                <w:rFonts w:cs="Arial"/>
                <w:szCs w:val="20"/>
              </w:rPr>
              <w:t>ČSN EN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43" w:rsidRPr="00F87E48" w:rsidRDefault="008D3A43" w:rsidP="000609DB">
            <w:pPr>
              <w:jc w:val="both"/>
              <w:rPr>
                <w:rFonts w:cs="Arial"/>
                <w:szCs w:val="20"/>
              </w:rPr>
            </w:pPr>
            <w:r w:rsidRPr="00F87E48">
              <w:rPr>
                <w:rFonts w:cs="Arial"/>
                <w:szCs w:val="20"/>
              </w:rPr>
              <w:t>Česká technická norma harmonizovaná s evropskou normou</w:t>
            </w:r>
          </w:p>
        </w:tc>
      </w:tr>
      <w:tr w:rsidR="008D3A43" w:rsidRPr="00F87E48" w:rsidTr="00AC2D6B">
        <w:tc>
          <w:tcPr>
            <w:tcW w:w="1639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ČÚBP</w:t>
            </w:r>
          </w:p>
        </w:tc>
        <w:tc>
          <w:tcPr>
            <w:tcW w:w="7647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Český úřad bezpečnosti práce</w:t>
            </w:r>
          </w:p>
        </w:tc>
      </w:tr>
      <w:tr w:rsidR="008D3A43" w:rsidRPr="00F87E48" w:rsidTr="00AC2D6B">
        <w:tc>
          <w:tcPr>
            <w:tcW w:w="1639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E.ON</w:t>
            </w:r>
            <w:proofErr w:type="gramEnd"/>
          </w:p>
        </w:tc>
        <w:tc>
          <w:tcPr>
            <w:tcW w:w="7647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E.ON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Distribuce, a.s.</w:t>
            </w:r>
          </w:p>
        </w:tc>
      </w:tr>
      <w:tr w:rsidR="008D3A43" w:rsidRPr="00F87E48" w:rsidTr="00AC2D6B">
        <w:tc>
          <w:tcPr>
            <w:tcW w:w="1639" w:type="dxa"/>
          </w:tcPr>
          <w:p w:rsidR="008D3A43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</w:t>
            </w:r>
          </w:p>
        </w:tc>
        <w:tc>
          <w:tcPr>
            <w:tcW w:w="7647" w:type="dxa"/>
          </w:tcPr>
          <w:p w:rsidR="008D3A43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 s.r.o. – informační, znalecký a certifikační orgán pro české plynárenství</w:t>
            </w:r>
          </w:p>
        </w:tc>
      </w:tr>
      <w:tr w:rsidR="008D3A43" w:rsidRPr="00F87E48" w:rsidTr="00AC2D6B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43" w:rsidRPr="00F87E48" w:rsidRDefault="008D3A43" w:rsidP="000609DB">
            <w:pPr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NN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43" w:rsidRPr="00F87E48" w:rsidRDefault="008D3A43" w:rsidP="000609DB">
            <w:pPr>
              <w:jc w:val="both"/>
              <w:rPr>
                <w:rFonts w:cs="Arial"/>
                <w:szCs w:val="20"/>
              </w:rPr>
            </w:pPr>
            <w:r w:rsidRPr="00F87E48">
              <w:rPr>
                <w:rFonts w:cs="Arial"/>
                <w:szCs w:val="20"/>
              </w:rPr>
              <w:t>Nízké napětí</w:t>
            </w:r>
            <w:r>
              <w:rPr>
                <w:rFonts w:cs="Arial"/>
                <w:szCs w:val="20"/>
              </w:rPr>
              <w:t xml:space="preserve"> nad 50 V do 500V proti zemi </w:t>
            </w:r>
          </w:p>
        </w:tc>
      </w:tr>
      <w:tr w:rsidR="008D3A43" w:rsidRPr="00F87E48" w:rsidTr="00AC2D6B">
        <w:tc>
          <w:tcPr>
            <w:tcW w:w="1639" w:type="dxa"/>
          </w:tcPr>
          <w:p w:rsidR="008D3A43" w:rsidRPr="003F4BEF" w:rsidRDefault="008D3A43" w:rsidP="000609DB">
            <w:pPr>
              <w:jc w:val="both"/>
              <w:rPr>
                <w:rFonts w:cs="Arial"/>
                <w:szCs w:val="20"/>
              </w:rPr>
            </w:pPr>
            <w:r w:rsidRPr="003F4BEF">
              <w:rPr>
                <w:rFonts w:cs="Arial"/>
                <w:szCs w:val="20"/>
              </w:rPr>
              <w:t>OSS</w:t>
            </w:r>
          </w:p>
        </w:tc>
        <w:tc>
          <w:tcPr>
            <w:tcW w:w="7647" w:type="dxa"/>
          </w:tcPr>
          <w:p w:rsidR="008D3A43" w:rsidRPr="003F4BEF" w:rsidRDefault="008D3A43" w:rsidP="000609DB">
            <w:pPr>
              <w:jc w:val="both"/>
              <w:rPr>
                <w:rFonts w:cs="Arial"/>
                <w:szCs w:val="20"/>
              </w:rPr>
            </w:pPr>
            <w:r w:rsidRPr="003F4BEF">
              <w:rPr>
                <w:rFonts w:cs="Arial"/>
                <w:szCs w:val="20"/>
              </w:rPr>
              <w:t>Operativní správa sítí</w:t>
            </w:r>
          </w:p>
        </w:tc>
      </w:tr>
      <w:tr w:rsidR="008D3A43" w:rsidRPr="00F87E48" w:rsidTr="00AC2D6B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43" w:rsidRPr="00F87E48" w:rsidRDefault="008D3A43" w:rsidP="000609DB">
            <w:pPr>
              <w:ind w:right="-108"/>
              <w:jc w:val="both"/>
              <w:rPr>
                <w:rFonts w:cs="Arial"/>
                <w:szCs w:val="20"/>
              </w:rPr>
            </w:pPr>
            <w:r w:rsidRPr="00F87E48">
              <w:rPr>
                <w:rFonts w:cs="Arial"/>
                <w:szCs w:val="20"/>
              </w:rPr>
              <w:t>PD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43" w:rsidRPr="00F87E48" w:rsidRDefault="008D3A43" w:rsidP="000609DB">
            <w:pPr>
              <w:jc w:val="both"/>
              <w:rPr>
                <w:rFonts w:cs="Arial"/>
                <w:szCs w:val="20"/>
              </w:rPr>
            </w:pPr>
            <w:r w:rsidRPr="00F87E48">
              <w:rPr>
                <w:rFonts w:cs="Arial"/>
                <w:szCs w:val="20"/>
              </w:rPr>
              <w:t>Projektová dokumentace</w:t>
            </w:r>
          </w:p>
        </w:tc>
      </w:tr>
      <w:tr w:rsidR="008D3A43" w:rsidRPr="00F87E48" w:rsidTr="00A62697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43" w:rsidRPr="00F87E48" w:rsidRDefault="008D3A43" w:rsidP="000609DB">
            <w:pPr>
              <w:ind w:right="-108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PDSe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43" w:rsidRPr="00F87E48" w:rsidRDefault="008D3A43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P</w:t>
            </w:r>
            <w:r w:rsidRPr="00FD4E07">
              <w:rPr>
                <w:szCs w:val="20"/>
              </w:rPr>
              <w:t xml:space="preserve">rovozovatel </w:t>
            </w:r>
            <w:r>
              <w:rPr>
                <w:szCs w:val="20"/>
              </w:rPr>
              <w:t>elektro D</w:t>
            </w:r>
            <w:r w:rsidRPr="00FD4E07">
              <w:rPr>
                <w:szCs w:val="20"/>
              </w:rPr>
              <w:t xml:space="preserve">istribuční </w:t>
            </w:r>
            <w:r>
              <w:rPr>
                <w:szCs w:val="20"/>
              </w:rPr>
              <w:t>S</w:t>
            </w:r>
            <w:r w:rsidRPr="00FD4E07">
              <w:rPr>
                <w:szCs w:val="20"/>
              </w:rPr>
              <w:t>oustavy tj. fyzická či právnická osoba, která prov</w:t>
            </w:r>
            <w:r w:rsidRPr="00FD4E07">
              <w:rPr>
                <w:szCs w:val="20"/>
              </w:rPr>
              <w:t>o</w:t>
            </w:r>
            <w:r w:rsidRPr="00FD4E07">
              <w:rPr>
                <w:szCs w:val="20"/>
              </w:rPr>
              <w:t xml:space="preserve">zuje </w:t>
            </w:r>
            <w:r>
              <w:rPr>
                <w:szCs w:val="20"/>
              </w:rPr>
              <w:t xml:space="preserve">elektro </w:t>
            </w:r>
            <w:r w:rsidRPr="00FD4E07">
              <w:rPr>
                <w:szCs w:val="20"/>
              </w:rPr>
              <w:t xml:space="preserve">distribuční soustavu a je držitelem licence na distribuci </w:t>
            </w:r>
            <w:r>
              <w:rPr>
                <w:szCs w:val="20"/>
              </w:rPr>
              <w:t>elektřiny</w:t>
            </w:r>
          </w:p>
        </w:tc>
      </w:tr>
      <w:tr w:rsidR="008D3A43" w:rsidRPr="00F87E48" w:rsidTr="00AC2D6B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43" w:rsidRPr="00F87E48" w:rsidRDefault="008D3A43" w:rsidP="000609DB">
            <w:pPr>
              <w:ind w:right="-108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PDSp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r w:rsidRPr="00F87E48">
              <w:rPr>
                <w:rFonts w:cs="Arial"/>
                <w:szCs w:val="20"/>
              </w:rPr>
              <w:t>DSO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43" w:rsidRPr="00F87E48" w:rsidRDefault="008D3A43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P</w:t>
            </w:r>
            <w:r w:rsidRPr="00FD4E07">
              <w:rPr>
                <w:szCs w:val="20"/>
              </w:rPr>
              <w:t xml:space="preserve">rovozovatel </w:t>
            </w:r>
            <w:r w:rsidR="00826CAA">
              <w:rPr>
                <w:szCs w:val="20"/>
              </w:rPr>
              <w:t>(</w:t>
            </w:r>
            <w:r>
              <w:rPr>
                <w:szCs w:val="20"/>
              </w:rPr>
              <w:t>plynárenské</w:t>
            </w:r>
            <w:r w:rsidR="00826CAA">
              <w:rPr>
                <w:szCs w:val="20"/>
              </w:rPr>
              <w:t>)</w:t>
            </w:r>
            <w:r>
              <w:rPr>
                <w:szCs w:val="20"/>
              </w:rPr>
              <w:t xml:space="preserve"> D</w:t>
            </w:r>
            <w:r w:rsidRPr="00FD4E07">
              <w:rPr>
                <w:szCs w:val="20"/>
              </w:rPr>
              <w:t xml:space="preserve">istribuční </w:t>
            </w:r>
            <w:r>
              <w:rPr>
                <w:szCs w:val="20"/>
              </w:rPr>
              <w:t>S</w:t>
            </w:r>
            <w:r w:rsidRPr="00FD4E07">
              <w:rPr>
                <w:szCs w:val="20"/>
              </w:rPr>
              <w:t>oustavy (</w:t>
            </w:r>
            <w:proofErr w:type="spellStart"/>
            <w:r w:rsidRPr="00FD4E07">
              <w:rPr>
                <w:szCs w:val="20"/>
              </w:rPr>
              <w:t>Distribution</w:t>
            </w:r>
            <w:proofErr w:type="spellEnd"/>
            <w:r w:rsidRPr="00FD4E07">
              <w:rPr>
                <w:szCs w:val="20"/>
              </w:rPr>
              <w:t xml:space="preserve"> </w:t>
            </w:r>
            <w:proofErr w:type="spellStart"/>
            <w:r w:rsidRPr="00FD4E07">
              <w:rPr>
                <w:szCs w:val="20"/>
              </w:rPr>
              <w:t>System</w:t>
            </w:r>
            <w:proofErr w:type="spellEnd"/>
            <w:r w:rsidRPr="00FD4E07">
              <w:rPr>
                <w:szCs w:val="20"/>
              </w:rPr>
              <w:t xml:space="preserve"> </w:t>
            </w:r>
            <w:proofErr w:type="spellStart"/>
            <w:r w:rsidRPr="00FD4E07">
              <w:rPr>
                <w:szCs w:val="20"/>
              </w:rPr>
              <w:t>Operator</w:t>
            </w:r>
            <w:proofErr w:type="spellEnd"/>
            <w:r w:rsidRPr="00FD4E07">
              <w:rPr>
                <w:szCs w:val="20"/>
              </w:rPr>
              <w:t xml:space="preserve">) tj. fyzická či právnická osoba, která provozuje </w:t>
            </w:r>
            <w:r>
              <w:rPr>
                <w:szCs w:val="20"/>
              </w:rPr>
              <w:t xml:space="preserve">plynárenskou </w:t>
            </w:r>
            <w:r w:rsidRPr="00FD4E07">
              <w:rPr>
                <w:szCs w:val="20"/>
              </w:rPr>
              <w:t>distribuční soustavu a je držitelem licence na distribuci plynu</w:t>
            </w:r>
          </w:p>
        </w:tc>
      </w:tr>
      <w:tr w:rsidR="00F60931" w:rsidRPr="00F87E48" w:rsidTr="00AC2D6B"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0931" w:rsidRDefault="00F60931" w:rsidP="000609DB">
            <w:pPr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PPDS a PPLDS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931" w:rsidRDefault="00F60931" w:rsidP="000609DB">
            <w:pPr>
              <w:pStyle w:val="Normlnweb"/>
              <w:spacing w:before="0" w:beforeAutospacing="0" w:after="0" w:afterAutospacing="0"/>
              <w:jc w:val="both"/>
              <w:rPr>
                <w:szCs w:val="20"/>
              </w:rPr>
            </w:pPr>
            <w:r w:rsidRPr="00F60931">
              <w:rPr>
                <w:rFonts w:ascii="Arial" w:hAnsi="Arial"/>
                <w:sz w:val="20"/>
                <w:szCs w:val="20"/>
              </w:rPr>
              <w:t xml:space="preserve">Pravidla provozování distribuční soustavy (PPDS) </w:t>
            </w: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F60931">
              <w:rPr>
                <w:rFonts w:ascii="Arial" w:hAnsi="Arial"/>
                <w:sz w:val="20"/>
                <w:szCs w:val="20"/>
              </w:rPr>
              <w:t xml:space="preserve">Pravidla provozování </w:t>
            </w:r>
            <w:r>
              <w:rPr>
                <w:rFonts w:ascii="Arial" w:hAnsi="Arial"/>
                <w:sz w:val="20"/>
                <w:szCs w:val="20"/>
              </w:rPr>
              <w:t xml:space="preserve">lokální </w:t>
            </w:r>
            <w:r w:rsidRPr="00F60931">
              <w:rPr>
                <w:rFonts w:ascii="Arial" w:hAnsi="Arial"/>
                <w:sz w:val="20"/>
                <w:szCs w:val="20"/>
              </w:rPr>
              <w:t>distribuční soustavy (PP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F60931">
              <w:rPr>
                <w:rFonts w:ascii="Arial" w:hAnsi="Arial"/>
                <w:sz w:val="20"/>
                <w:szCs w:val="20"/>
              </w:rPr>
              <w:t>DS)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60931">
              <w:rPr>
                <w:rFonts w:ascii="Arial" w:hAnsi="Arial"/>
                <w:sz w:val="20"/>
                <w:szCs w:val="20"/>
              </w:rPr>
              <w:t>vytváří jednotlivé energetické subjekty podnikající v distribuci elektrické energie. Jsou schvalovány Energetickým regulačním úřadem a navazují na Pravidla provozování přenosové soustavy</w:t>
            </w:r>
            <w:r w:rsidR="00826CAA">
              <w:rPr>
                <w:rFonts w:ascii="Arial" w:hAnsi="Arial"/>
                <w:sz w:val="20"/>
                <w:szCs w:val="20"/>
              </w:rPr>
              <w:t xml:space="preserve"> (elektro)</w:t>
            </w:r>
            <w:r w:rsidRPr="00F60931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D3A43" w:rsidRPr="00F87E48" w:rsidTr="00AC2D6B">
        <w:trPr>
          <w:cantSplit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D3A43" w:rsidRPr="00F87E48" w:rsidRDefault="008D3A43" w:rsidP="000609DB">
            <w:pPr>
              <w:pStyle w:val="Tabulkanormln"/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F87E48">
              <w:rPr>
                <w:rFonts w:cs="Arial"/>
                <w:sz w:val="20"/>
                <w:szCs w:val="20"/>
              </w:rPr>
              <w:t>Přípojka</w:t>
            </w:r>
            <w:r w:rsidR="00826CAA">
              <w:rPr>
                <w:rFonts w:cs="Arial"/>
                <w:sz w:val="20"/>
                <w:szCs w:val="20"/>
              </w:rPr>
              <w:t xml:space="preserve"> (ele</w:t>
            </w:r>
            <w:r w:rsidR="00826CAA">
              <w:rPr>
                <w:rFonts w:cs="Arial"/>
                <w:sz w:val="20"/>
                <w:szCs w:val="20"/>
              </w:rPr>
              <w:t>k</w:t>
            </w:r>
            <w:r w:rsidR="00826CAA">
              <w:rPr>
                <w:rFonts w:cs="Arial"/>
                <w:sz w:val="20"/>
                <w:szCs w:val="20"/>
              </w:rPr>
              <w:t>tro)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8D3A43" w:rsidRPr="00F87E48" w:rsidRDefault="008D3A43" w:rsidP="000609DB">
            <w:pPr>
              <w:tabs>
                <w:tab w:val="left" w:pos="1260"/>
                <w:tab w:val="left" w:pos="1442"/>
                <w:tab w:val="left" w:pos="2565"/>
                <w:tab w:val="num" w:pos="2907"/>
              </w:tabs>
              <w:ind w:left="-19" w:right="70"/>
              <w:jc w:val="both"/>
              <w:rPr>
                <w:rFonts w:cs="Arial"/>
                <w:szCs w:val="20"/>
              </w:rPr>
            </w:pPr>
            <w:r w:rsidRPr="00F87E48">
              <w:rPr>
                <w:rFonts w:cs="Arial"/>
                <w:szCs w:val="20"/>
              </w:rPr>
              <w:t>zařízení začínající odbočením z</w:t>
            </w:r>
            <w:r w:rsidR="00826CA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distribuční soustavy</w:t>
            </w:r>
            <w:r w:rsidR="00826CAA">
              <w:rPr>
                <w:rFonts w:cs="Arial"/>
                <w:szCs w:val="20"/>
              </w:rPr>
              <w:t xml:space="preserve"> (elektro)</w:t>
            </w:r>
            <w:r>
              <w:rPr>
                <w:rFonts w:cs="Arial"/>
                <w:szCs w:val="20"/>
              </w:rPr>
              <w:t>. T</w:t>
            </w:r>
            <w:r w:rsidRPr="00F87E48">
              <w:rPr>
                <w:rFonts w:cs="Arial"/>
                <w:szCs w:val="20"/>
              </w:rPr>
              <w:t xml:space="preserve">oto zařízení slouží k připojení odběrného </w:t>
            </w:r>
            <w:r>
              <w:rPr>
                <w:rFonts w:cs="Arial"/>
                <w:szCs w:val="20"/>
              </w:rPr>
              <w:t>místa</w:t>
            </w:r>
            <w:r w:rsidR="00826CAA">
              <w:rPr>
                <w:rFonts w:cs="Arial"/>
                <w:szCs w:val="20"/>
              </w:rPr>
              <w:t xml:space="preserve"> (elektro)</w:t>
            </w:r>
          </w:p>
        </w:tc>
      </w:tr>
      <w:tr w:rsidR="008D3A43" w:rsidRPr="00F87E48" w:rsidTr="00AC2D6B">
        <w:tc>
          <w:tcPr>
            <w:tcW w:w="1639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TEZ</w:t>
            </w:r>
          </w:p>
        </w:tc>
        <w:tc>
          <w:tcPr>
            <w:tcW w:w="7647" w:type="dxa"/>
          </w:tcPr>
          <w:p w:rsidR="008D3A43" w:rsidRPr="00F87E48" w:rsidRDefault="008D3A43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Technicko-ekonomické zadání</w:t>
            </w:r>
          </w:p>
        </w:tc>
      </w:tr>
      <w:tr w:rsidR="00D87F3B" w:rsidRPr="00F87E48" w:rsidTr="00AC2D6B">
        <w:tc>
          <w:tcPr>
            <w:tcW w:w="1639" w:type="dxa"/>
          </w:tcPr>
          <w:p w:rsidR="00D87F3B" w:rsidRPr="00F87E48" w:rsidRDefault="00D87F3B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TPG</w:t>
            </w:r>
          </w:p>
        </w:tc>
        <w:tc>
          <w:tcPr>
            <w:tcW w:w="7647" w:type="dxa"/>
          </w:tcPr>
          <w:p w:rsidR="00D87F3B" w:rsidRPr="00F87E48" w:rsidRDefault="00D87F3B" w:rsidP="000609DB">
            <w:pPr>
              <w:pStyle w:val="Tabulkanormln"/>
              <w:spacing w:before="0"/>
              <w:ind w:right="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Technická pravidla plynárenství</w:t>
            </w:r>
          </w:p>
        </w:tc>
      </w:tr>
    </w:tbl>
    <w:p w:rsidR="008928F0" w:rsidRDefault="008928F0" w:rsidP="000609DB">
      <w:pPr>
        <w:pStyle w:val="Textodstavec"/>
        <w:spacing w:before="0" w:after="0"/>
        <w:rPr>
          <w:rFonts w:cs="Arial"/>
          <w:szCs w:val="20"/>
        </w:rPr>
      </w:pPr>
    </w:p>
    <w:p w:rsidR="008928F0" w:rsidRDefault="00772EDC" w:rsidP="000609DB">
      <w:pPr>
        <w:pStyle w:val="Nadpis1"/>
        <w:spacing w:after="0"/>
        <w:jc w:val="both"/>
      </w:pPr>
      <w:bookmarkStart w:id="17" w:name="_Toc202673653"/>
      <w:r>
        <w:br w:type="page"/>
      </w:r>
      <w:bookmarkStart w:id="18" w:name="_Toc359418838"/>
      <w:r w:rsidR="008928F0" w:rsidRPr="00197675">
        <w:lastRenderedPageBreak/>
        <w:t>Popis činností a pravidel</w:t>
      </w:r>
      <w:bookmarkEnd w:id="17"/>
      <w:bookmarkEnd w:id="18"/>
    </w:p>
    <w:p w:rsidR="008928F0" w:rsidRPr="004F4069" w:rsidRDefault="008928F0" w:rsidP="000609DB">
      <w:pPr>
        <w:pStyle w:val="Nadpis2"/>
        <w:tabs>
          <w:tab w:val="clear" w:pos="360"/>
          <w:tab w:val="num" w:pos="540"/>
        </w:tabs>
        <w:jc w:val="both"/>
        <w:rPr>
          <w:iCs w:val="0"/>
        </w:rPr>
      </w:pPr>
      <w:bookmarkStart w:id="19" w:name="_Toc202673654"/>
      <w:bookmarkStart w:id="20" w:name="_Toc359418839"/>
      <w:r w:rsidRPr="00603C7B">
        <w:rPr>
          <w:iCs w:val="0"/>
        </w:rPr>
        <w:t>Obecná ustanovení</w:t>
      </w:r>
      <w:bookmarkEnd w:id="19"/>
      <w:bookmarkEnd w:id="20"/>
    </w:p>
    <w:p w:rsidR="00097833" w:rsidRDefault="00DE709B" w:rsidP="000609DB">
      <w:pPr>
        <w:jc w:val="both"/>
        <w:rPr>
          <w:rFonts w:cs="Arial"/>
          <w:szCs w:val="20"/>
        </w:rPr>
      </w:pPr>
      <w:r w:rsidRPr="00DE709B">
        <w:rPr>
          <w:rFonts w:cs="Arial"/>
          <w:szCs w:val="20"/>
        </w:rPr>
        <w:t>Elektrická přípojka je určena k připojení odběrných elektrických zařízení k Distribuční soustavě</w:t>
      </w:r>
      <w:r w:rsidR="001D4A94">
        <w:rPr>
          <w:rFonts w:cs="Arial"/>
          <w:szCs w:val="20"/>
        </w:rPr>
        <w:t xml:space="preserve"> </w:t>
      </w:r>
      <w:r w:rsidR="00097833" w:rsidRPr="004F4069">
        <w:rPr>
          <w:rFonts w:cs="Arial"/>
          <w:szCs w:val="20"/>
        </w:rPr>
        <w:t xml:space="preserve">nebo </w:t>
      </w:r>
      <w:r>
        <w:rPr>
          <w:rFonts w:cs="Arial"/>
          <w:szCs w:val="20"/>
        </w:rPr>
        <w:t>k</w:t>
      </w:r>
      <w:r w:rsidR="00097833" w:rsidRPr="004F4069">
        <w:rPr>
          <w:rFonts w:cs="Arial"/>
          <w:szCs w:val="20"/>
        </w:rPr>
        <w:t xml:space="preserve"> </w:t>
      </w:r>
      <w:r w:rsidR="0090253A" w:rsidRPr="004F4069">
        <w:rPr>
          <w:rFonts w:cs="Arial"/>
          <w:szCs w:val="20"/>
        </w:rPr>
        <w:t>ele</w:t>
      </w:r>
      <w:r w:rsidR="0090253A" w:rsidRPr="004F4069">
        <w:rPr>
          <w:rFonts w:cs="Arial"/>
          <w:szCs w:val="20"/>
        </w:rPr>
        <w:t>k</w:t>
      </w:r>
      <w:r w:rsidR="0090253A" w:rsidRPr="004F4069">
        <w:rPr>
          <w:rFonts w:cs="Arial"/>
          <w:szCs w:val="20"/>
        </w:rPr>
        <w:t xml:space="preserve">trické </w:t>
      </w:r>
      <w:r w:rsidR="00097833" w:rsidRPr="004F4069">
        <w:rPr>
          <w:rFonts w:cs="Arial"/>
          <w:szCs w:val="20"/>
        </w:rPr>
        <w:t>sít</w:t>
      </w:r>
      <w:r>
        <w:rPr>
          <w:rFonts w:cs="Arial"/>
          <w:szCs w:val="20"/>
        </w:rPr>
        <w:t>i</w:t>
      </w:r>
      <w:r w:rsidR="00097833" w:rsidRPr="004F4069">
        <w:rPr>
          <w:rFonts w:cs="Arial"/>
          <w:szCs w:val="20"/>
        </w:rPr>
        <w:t xml:space="preserve"> provozované </w:t>
      </w:r>
      <w:r>
        <w:rPr>
          <w:rFonts w:cs="Arial"/>
          <w:szCs w:val="20"/>
        </w:rPr>
        <w:t xml:space="preserve">nelicencovaným subjektem. </w:t>
      </w:r>
    </w:p>
    <w:p w:rsidR="001D4A94" w:rsidRPr="00DE709B" w:rsidRDefault="00DE709B" w:rsidP="000609D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E709B">
        <w:rPr>
          <w:rFonts w:cs="Arial"/>
          <w:szCs w:val="20"/>
        </w:rPr>
        <w:t xml:space="preserve">Elektrická přípojka </w:t>
      </w:r>
      <w:r w:rsidR="00500DD2" w:rsidRPr="00A05DEB">
        <w:rPr>
          <w:rFonts w:cs="Arial"/>
          <w:szCs w:val="20"/>
        </w:rPr>
        <w:t>je určen</w:t>
      </w:r>
      <w:r w:rsidR="00500DD2">
        <w:rPr>
          <w:rFonts w:cs="Arial"/>
          <w:szCs w:val="20"/>
        </w:rPr>
        <w:t>a</w:t>
      </w:r>
      <w:r w:rsidR="00500DD2" w:rsidRPr="00A05DEB">
        <w:rPr>
          <w:rFonts w:cs="Arial"/>
          <w:szCs w:val="20"/>
        </w:rPr>
        <w:t xml:space="preserve"> k připojení odběrného elektrického zařízení</w:t>
      </w:r>
      <w:r w:rsidR="00500DD2">
        <w:rPr>
          <w:rFonts w:cs="Arial"/>
          <w:szCs w:val="20"/>
        </w:rPr>
        <w:t>. Z</w:t>
      </w:r>
      <w:r w:rsidR="00A05DEB" w:rsidRPr="00A05DEB">
        <w:rPr>
          <w:rFonts w:cs="Arial"/>
          <w:szCs w:val="20"/>
        </w:rPr>
        <w:t>ačíná odbočením od spínacích prvků nebo přípojnic v elektrické stani</w:t>
      </w:r>
      <w:r w:rsidR="00DD53C5">
        <w:rPr>
          <w:rFonts w:cs="Arial"/>
          <w:szCs w:val="20"/>
        </w:rPr>
        <w:t>ci,</w:t>
      </w:r>
      <w:r w:rsidR="00A05DEB" w:rsidRPr="00A05DEB">
        <w:rPr>
          <w:rFonts w:cs="Arial"/>
          <w:szCs w:val="20"/>
        </w:rPr>
        <w:t xml:space="preserve"> mimo ní odbočením od vedení přen</w:t>
      </w:r>
      <w:r w:rsidR="00DD53C5">
        <w:rPr>
          <w:rFonts w:cs="Arial"/>
          <w:szCs w:val="20"/>
        </w:rPr>
        <w:t>osové nebo distribuční soust</w:t>
      </w:r>
      <w:r w:rsidR="00DD53C5">
        <w:rPr>
          <w:rFonts w:cs="Arial"/>
          <w:szCs w:val="20"/>
        </w:rPr>
        <w:t>a</w:t>
      </w:r>
      <w:r w:rsidR="00DD53C5">
        <w:rPr>
          <w:rFonts w:cs="Arial"/>
          <w:szCs w:val="20"/>
        </w:rPr>
        <w:t>vy</w:t>
      </w:r>
      <w:r w:rsidR="00A05DEB" w:rsidRPr="00A05DEB">
        <w:rPr>
          <w:rFonts w:cs="Arial"/>
          <w:szCs w:val="20"/>
        </w:rPr>
        <w:t xml:space="preserve"> </w:t>
      </w:r>
      <w:r w:rsidRPr="00DE709B">
        <w:rPr>
          <w:rFonts w:cs="Arial"/>
          <w:szCs w:val="20"/>
        </w:rPr>
        <w:t>a končí v hlavní domovní pojistkové skříni</w:t>
      </w:r>
      <w:r w:rsidR="001D4A94">
        <w:rPr>
          <w:rFonts w:cs="Arial"/>
          <w:szCs w:val="20"/>
        </w:rPr>
        <w:t xml:space="preserve">, </w:t>
      </w:r>
      <w:r w:rsidRPr="00DE709B">
        <w:rPr>
          <w:rFonts w:cs="Arial"/>
          <w:szCs w:val="20"/>
        </w:rPr>
        <w:t>jedná-li se o přípojku volným</w:t>
      </w:r>
      <w:r w:rsidR="001D4A94">
        <w:rPr>
          <w:rFonts w:cs="Arial"/>
          <w:szCs w:val="20"/>
        </w:rPr>
        <w:t xml:space="preserve"> </w:t>
      </w:r>
      <w:r w:rsidR="001D4A94" w:rsidRPr="00DE709B">
        <w:rPr>
          <w:rFonts w:cs="Arial"/>
          <w:szCs w:val="20"/>
        </w:rPr>
        <w:t>vedením, nebo v hlavní domovní kabelové skříni, jedná-li se o přípojku provedenou kabelem.</w:t>
      </w:r>
    </w:p>
    <w:p w:rsidR="001D4A94" w:rsidRPr="00DE709B" w:rsidRDefault="001D4A94" w:rsidP="000609D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E709B">
        <w:rPr>
          <w:rFonts w:cs="Arial"/>
          <w:szCs w:val="20"/>
        </w:rPr>
        <w:t>Hlavní domovní pojistková skříň a hlavní domovní kabelová skříň j</w:t>
      </w:r>
      <w:r>
        <w:rPr>
          <w:rFonts w:cs="Arial"/>
          <w:szCs w:val="20"/>
        </w:rPr>
        <w:t>sou</w:t>
      </w:r>
      <w:r w:rsidRPr="00DE709B">
        <w:rPr>
          <w:rFonts w:cs="Arial"/>
          <w:szCs w:val="20"/>
        </w:rPr>
        <w:t xml:space="preserve"> součástí přípojky.</w:t>
      </w:r>
    </w:p>
    <w:p w:rsidR="00E35536" w:rsidRDefault="001D4A94" w:rsidP="000609DB">
      <w:pPr>
        <w:pStyle w:val="Textodstavec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4F4069">
        <w:rPr>
          <w:rFonts w:cs="Arial"/>
          <w:szCs w:val="20"/>
        </w:rPr>
        <w:t>ále rozpracov</w:t>
      </w:r>
      <w:r>
        <w:rPr>
          <w:rFonts w:cs="Arial"/>
          <w:szCs w:val="20"/>
        </w:rPr>
        <w:t>aná</w:t>
      </w:r>
      <w:r w:rsidRPr="004F4069">
        <w:rPr>
          <w:rFonts w:cs="Arial"/>
          <w:szCs w:val="20"/>
        </w:rPr>
        <w:t xml:space="preserve"> řešení a technické podmínky v</w:t>
      </w:r>
      <w:r>
        <w:rPr>
          <w:rFonts w:cs="Arial"/>
          <w:szCs w:val="20"/>
        </w:rPr>
        <w:t xml:space="preserve"> tomto dokumentu </w:t>
      </w:r>
      <w:r w:rsidRPr="004F4069">
        <w:rPr>
          <w:rFonts w:cs="Arial"/>
          <w:szCs w:val="20"/>
        </w:rPr>
        <w:t>obsažené</w:t>
      </w:r>
      <w:r>
        <w:rPr>
          <w:rFonts w:cs="Arial"/>
          <w:szCs w:val="20"/>
        </w:rPr>
        <w:t>,</w:t>
      </w:r>
      <w:r w:rsidRPr="004F4069">
        <w:rPr>
          <w:rFonts w:cs="Arial"/>
          <w:szCs w:val="20"/>
        </w:rPr>
        <w:t xml:space="preserve"> upřesňuj</w:t>
      </w:r>
      <w:r>
        <w:rPr>
          <w:rFonts w:cs="Arial"/>
          <w:szCs w:val="20"/>
        </w:rPr>
        <w:t>í</w:t>
      </w:r>
      <w:r w:rsidRPr="004F4069">
        <w:rPr>
          <w:rFonts w:cs="Arial"/>
          <w:szCs w:val="20"/>
        </w:rPr>
        <w:t xml:space="preserve"> preferovan</w:t>
      </w:r>
      <w:r>
        <w:rPr>
          <w:rFonts w:cs="Arial"/>
          <w:szCs w:val="20"/>
        </w:rPr>
        <w:t>á</w:t>
      </w:r>
      <w:r w:rsidRPr="004F4069">
        <w:rPr>
          <w:rFonts w:cs="Arial"/>
          <w:szCs w:val="20"/>
        </w:rPr>
        <w:t xml:space="preserve"> ř</w:t>
      </w:r>
      <w:r w:rsidRPr="004F4069">
        <w:rPr>
          <w:rFonts w:cs="Arial"/>
          <w:szCs w:val="20"/>
        </w:rPr>
        <w:t>e</w:t>
      </w:r>
      <w:r w:rsidRPr="004F4069">
        <w:rPr>
          <w:rFonts w:cs="Arial"/>
          <w:szCs w:val="20"/>
        </w:rPr>
        <w:t>šení</w:t>
      </w:r>
      <w:r>
        <w:rPr>
          <w:rFonts w:cs="Arial"/>
          <w:szCs w:val="20"/>
        </w:rPr>
        <w:t xml:space="preserve"> elektrických přípojek</w:t>
      </w:r>
      <w:r w:rsidRPr="004F4069">
        <w:rPr>
          <w:rFonts w:cs="Arial"/>
          <w:szCs w:val="20"/>
        </w:rPr>
        <w:t xml:space="preserve">. </w:t>
      </w:r>
      <w:r w:rsidR="00A05DEB" w:rsidRPr="00A05DEB">
        <w:rPr>
          <w:rFonts w:cs="Arial"/>
          <w:szCs w:val="20"/>
        </w:rPr>
        <w:t>Elektrická přípojka musí být zřízena a provozována v souladu s uzavřenou smlouvou o připojení a s Pravidly provozování příslušné distribuční soustavy.</w:t>
      </w:r>
    </w:p>
    <w:p w:rsidR="0080658C" w:rsidRPr="00603C7B" w:rsidRDefault="0080658C" w:rsidP="00CA464C">
      <w:pPr>
        <w:pStyle w:val="Nadpis2"/>
      </w:pPr>
      <w:bookmarkStart w:id="21" w:name="_Toc202673659"/>
      <w:bookmarkStart w:id="22" w:name="_Toc359418840"/>
      <w:r w:rsidRPr="00603C7B">
        <w:t>Příprava stavby, projektování</w:t>
      </w:r>
      <w:bookmarkEnd w:id="21"/>
      <w:bookmarkEnd w:id="22"/>
      <w:r w:rsidRPr="00603C7B">
        <w:t xml:space="preserve"> </w:t>
      </w:r>
    </w:p>
    <w:p w:rsidR="0080658C" w:rsidRPr="00F87E48" w:rsidRDefault="007B1845" w:rsidP="000609DB">
      <w:pPr>
        <w:jc w:val="both"/>
      </w:pPr>
      <w:bookmarkStart w:id="23" w:name="_Toc202673660"/>
      <w:r>
        <w:t xml:space="preserve">Projektová </w:t>
      </w:r>
      <w:r w:rsidR="0080658C" w:rsidRPr="00F87E48">
        <w:t xml:space="preserve">příprava </w:t>
      </w:r>
      <w:r w:rsidR="004B7E49">
        <w:t>elektrické přípojky</w:t>
      </w:r>
      <w:r w:rsidR="0080658C" w:rsidRPr="00F87E48">
        <w:t xml:space="preserve"> vychází z</w:t>
      </w:r>
      <w:r w:rsidR="006D777D">
        <w:t xml:space="preserve"> TEZ a </w:t>
      </w:r>
      <w:r w:rsidR="0080658C" w:rsidRPr="00F87E48">
        <w:t>projektové přípravy</w:t>
      </w:r>
      <w:r w:rsidR="004B7E49">
        <w:t xml:space="preserve"> napájeného</w:t>
      </w:r>
      <w:r w:rsidR="0080658C" w:rsidRPr="00F87E48">
        <w:t xml:space="preserve"> </w:t>
      </w:r>
      <w:r>
        <w:t xml:space="preserve">elektrického </w:t>
      </w:r>
      <w:r w:rsidR="0080658C" w:rsidRPr="00F87E48">
        <w:t>zař</w:t>
      </w:r>
      <w:r w:rsidR="0080658C" w:rsidRPr="00F87E48">
        <w:t>í</w:t>
      </w:r>
      <w:r w:rsidR="0080658C" w:rsidRPr="00F87E48">
        <w:t>zení</w:t>
      </w:r>
      <w:r w:rsidR="004B7E49">
        <w:t>,</w:t>
      </w:r>
      <w:r w:rsidR="0080658C" w:rsidRPr="00F87E48">
        <w:t xml:space="preserve"> </w:t>
      </w:r>
      <w:r w:rsidR="004B7E49">
        <w:t>k</w:t>
      </w:r>
      <w:r w:rsidR="0080658C" w:rsidRPr="00F87E48">
        <w:t>de j</w:t>
      </w:r>
      <w:r w:rsidR="004B7E49">
        <w:t>sou</w:t>
      </w:r>
      <w:r w:rsidR="0080658C" w:rsidRPr="00F87E48">
        <w:t xml:space="preserve"> již vyřešen</w:t>
      </w:r>
      <w:r w:rsidR="004B7E49">
        <w:t>y požadavky na příkon elektrických zařízení</w:t>
      </w:r>
      <w:r w:rsidR="006D777D">
        <w:t xml:space="preserve"> včetně místa a způsobu napojení</w:t>
      </w:r>
      <w:r w:rsidR="0080658C" w:rsidRPr="00F87E48">
        <w:t>. Při rekonstrukci nebo opravě</w:t>
      </w:r>
      <w:r w:rsidR="00491EEE">
        <w:t xml:space="preserve"> přípojky</w:t>
      </w:r>
      <w:r w:rsidR="0080658C" w:rsidRPr="00F87E48">
        <w:t xml:space="preserve"> projektant vychází</w:t>
      </w:r>
      <w:r w:rsidR="009A21A6">
        <w:t xml:space="preserve"> </w:t>
      </w:r>
      <w:r w:rsidR="0080658C" w:rsidRPr="00F87E48">
        <w:t>z TEZ, které vypr</w:t>
      </w:r>
      <w:r w:rsidR="004B7E49">
        <w:t>acuje provozovatel</w:t>
      </w:r>
      <w:r w:rsidR="0080658C" w:rsidRPr="00F87E48">
        <w:t xml:space="preserve"> zařízení.</w:t>
      </w:r>
      <w:bookmarkEnd w:id="23"/>
    </w:p>
    <w:p w:rsidR="0080658C" w:rsidRPr="00CA464C" w:rsidRDefault="0080658C" w:rsidP="00CA464C">
      <w:pPr>
        <w:pStyle w:val="Nadpis3"/>
      </w:pPr>
      <w:bookmarkStart w:id="24" w:name="_Toc359418841"/>
      <w:r w:rsidRPr="00CA464C">
        <w:t>Základní technické řešení</w:t>
      </w:r>
      <w:bookmarkEnd w:id="24"/>
    </w:p>
    <w:p w:rsidR="00E35536" w:rsidRDefault="0080658C" w:rsidP="000609DB">
      <w:pPr>
        <w:jc w:val="both"/>
        <w:rPr>
          <w:rFonts w:cs="Arial"/>
          <w:szCs w:val="20"/>
        </w:rPr>
      </w:pPr>
      <w:r w:rsidRPr="005508B4">
        <w:rPr>
          <w:rFonts w:cs="Arial"/>
          <w:szCs w:val="20"/>
        </w:rPr>
        <w:t>Při projektování</w:t>
      </w:r>
      <w:r w:rsidR="004B7E49">
        <w:rPr>
          <w:rFonts w:cs="Arial"/>
          <w:szCs w:val="20"/>
        </w:rPr>
        <w:t xml:space="preserve"> </w:t>
      </w:r>
      <w:r w:rsidR="002D670E">
        <w:rPr>
          <w:rFonts w:cs="Arial"/>
          <w:szCs w:val="20"/>
        </w:rPr>
        <w:t xml:space="preserve">a projednávání </w:t>
      </w:r>
      <w:r w:rsidR="004B7E49">
        <w:rPr>
          <w:rFonts w:cs="Arial"/>
          <w:szCs w:val="20"/>
        </w:rPr>
        <w:t>nové</w:t>
      </w:r>
      <w:r w:rsidR="000B7EE5" w:rsidRPr="005508B4">
        <w:rPr>
          <w:rFonts w:cs="Arial"/>
          <w:szCs w:val="20"/>
        </w:rPr>
        <w:t xml:space="preserve"> </w:t>
      </w:r>
      <w:r w:rsidR="004B7E49">
        <w:rPr>
          <w:rFonts w:cs="Arial"/>
          <w:szCs w:val="20"/>
        </w:rPr>
        <w:t xml:space="preserve">elektrické přípojky vypracuje </w:t>
      </w:r>
      <w:r w:rsidRPr="005508B4">
        <w:rPr>
          <w:rFonts w:cs="Arial"/>
          <w:szCs w:val="20"/>
        </w:rPr>
        <w:t xml:space="preserve">projektant </w:t>
      </w:r>
      <w:r w:rsidR="003B0215">
        <w:rPr>
          <w:rFonts w:cs="Arial"/>
          <w:szCs w:val="20"/>
        </w:rPr>
        <w:t>v souladu s platnými legisl</w:t>
      </w:r>
      <w:r w:rsidR="003B0215">
        <w:rPr>
          <w:rFonts w:cs="Arial"/>
          <w:szCs w:val="20"/>
        </w:rPr>
        <w:t>a</w:t>
      </w:r>
      <w:r w:rsidR="003B0215">
        <w:rPr>
          <w:rFonts w:cs="Arial"/>
          <w:szCs w:val="20"/>
        </w:rPr>
        <w:t xml:space="preserve">tivními požadavky, </w:t>
      </w:r>
      <w:r w:rsidR="00662999">
        <w:rPr>
          <w:rFonts w:cs="Arial"/>
          <w:szCs w:val="20"/>
        </w:rPr>
        <w:t>P</w:t>
      </w:r>
      <w:r w:rsidR="00662999" w:rsidRPr="00F60931">
        <w:rPr>
          <w:szCs w:val="20"/>
        </w:rPr>
        <w:t>ravidl</w:t>
      </w:r>
      <w:r w:rsidR="00662999">
        <w:rPr>
          <w:szCs w:val="20"/>
        </w:rPr>
        <w:t>y</w:t>
      </w:r>
      <w:r w:rsidR="00662999" w:rsidRPr="00F60931">
        <w:rPr>
          <w:szCs w:val="20"/>
        </w:rPr>
        <w:t xml:space="preserve"> provozování distribuční soustavy (PPDS)</w:t>
      </w:r>
      <w:r w:rsidR="003B0215">
        <w:rPr>
          <w:rFonts w:cs="Arial"/>
          <w:szCs w:val="20"/>
        </w:rPr>
        <w:t xml:space="preserve">, </w:t>
      </w:r>
      <w:r w:rsidR="003B0215" w:rsidRPr="005508B4">
        <w:rPr>
          <w:rFonts w:cs="Arial"/>
          <w:szCs w:val="20"/>
        </w:rPr>
        <w:t>in</w:t>
      </w:r>
      <w:r w:rsidR="003B0215">
        <w:rPr>
          <w:rFonts w:cs="Arial"/>
          <w:szCs w:val="20"/>
        </w:rPr>
        <w:t xml:space="preserve">terními předpisy </w:t>
      </w:r>
      <w:proofErr w:type="spellStart"/>
      <w:r w:rsidR="00724AF1">
        <w:rPr>
          <w:rFonts w:cs="Arial"/>
          <w:szCs w:val="20"/>
        </w:rPr>
        <w:t>PDS</w:t>
      </w:r>
      <w:r w:rsidR="00B6730C">
        <w:rPr>
          <w:rFonts w:cs="Arial"/>
          <w:szCs w:val="20"/>
        </w:rPr>
        <w:t>p</w:t>
      </w:r>
      <w:proofErr w:type="spellEnd"/>
      <w:r w:rsidR="003B0215">
        <w:rPr>
          <w:rFonts w:cs="Arial"/>
          <w:szCs w:val="20"/>
        </w:rPr>
        <w:t xml:space="preserve">, </w:t>
      </w:r>
      <w:r w:rsidR="00584AF0">
        <w:rPr>
          <w:rFonts w:cs="Arial"/>
          <w:szCs w:val="20"/>
        </w:rPr>
        <w:t>dokume</w:t>
      </w:r>
      <w:r w:rsidR="00584AF0">
        <w:rPr>
          <w:rFonts w:cs="Arial"/>
          <w:szCs w:val="20"/>
        </w:rPr>
        <w:t>n</w:t>
      </w:r>
      <w:r w:rsidR="00584AF0">
        <w:rPr>
          <w:rFonts w:cs="Arial"/>
          <w:szCs w:val="20"/>
        </w:rPr>
        <w:t>taci pro</w:t>
      </w:r>
      <w:r w:rsidR="002D670E">
        <w:rPr>
          <w:rFonts w:cs="Arial"/>
          <w:szCs w:val="20"/>
        </w:rPr>
        <w:t xml:space="preserve"> stavební nebo územní řízení, následně i dokumentac</w:t>
      </w:r>
      <w:r w:rsidR="00826CAA">
        <w:rPr>
          <w:rFonts w:cs="Arial"/>
          <w:szCs w:val="20"/>
        </w:rPr>
        <w:t>í</w:t>
      </w:r>
      <w:r w:rsidR="002D670E">
        <w:rPr>
          <w:rFonts w:cs="Arial"/>
          <w:szCs w:val="20"/>
        </w:rPr>
        <w:t xml:space="preserve"> pro provedení stavby. Odpovídá-li skutečný stav provedení prováděcí dokumentaci, pak tuto </w:t>
      </w:r>
      <w:r w:rsidR="006D777D" w:rsidRPr="006D777D">
        <w:rPr>
          <w:rFonts w:cs="Arial"/>
          <w:szCs w:val="20"/>
        </w:rPr>
        <w:t>dodavatel</w:t>
      </w:r>
      <w:r w:rsidR="002D670E">
        <w:rPr>
          <w:rFonts w:cs="Arial"/>
          <w:szCs w:val="20"/>
        </w:rPr>
        <w:t xml:space="preserve"> označí jako dokumentaci skutečného provedení. Dojde-li v průběhu stavby vlivem vyvolaných změn k rozporu mezi projektem a skutečností, </w:t>
      </w:r>
      <w:r w:rsidR="006D777D" w:rsidRPr="006D777D">
        <w:rPr>
          <w:rFonts w:cs="Arial"/>
          <w:szCs w:val="20"/>
        </w:rPr>
        <w:t>zajistí dodav</w:t>
      </w:r>
      <w:r w:rsidR="006D777D" w:rsidRPr="006D777D">
        <w:rPr>
          <w:rFonts w:cs="Arial"/>
          <w:szCs w:val="20"/>
        </w:rPr>
        <w:t>a</w:t>
      </w:r>
      <w:r w:rsidR="006D777D" w:rsidRPr="006D777D">
        <w:rPr>
          <w:rFonts w:cs="Arial"/>
          <w:szCs w:val="20"/>
        </w:rPr>
        <w:t>tel zanesení těchto změn</w:t>
      </w:r>
      <w:r w:rsidR="006D777D" w:rsidDel="006D777D">
        <w:rPr>
          <w:rFonts w:cs="Arial"/>
          <w:szCs w:val="20"/>
        </w:rPr>
        <w:t xml:space="preserve"> </w:t>
      </w:r>
      <w:r w:rsidR="002D670E">
        <w:rPr>
          <w:rFonts w:cs="Arial"/>
          <w:szCs w:val="20"/>
        </w:rPr>
        <w:t>do dokumentace skutečného provedení, která společně s dalšími dokumenty tvoří soubor předávací dokumentace.</w:t>
      </w:r>
    </w:p>
    <w:p w:rsidR="00181EEB" w:rsidRPr="00B6730C" w:rsidRDefault="00181EEB" w:rsidP="00CA464C">
      <w:pPr>
        <w:pStyle w:val="Nadpis3"/>
      </w:pPr>
      <w:bookmarkStart w:id="25" w:name="_Toc359418842"/>
      <w:r w:rsidRPr="004F4069">
        <w:t>Smluvní ošetření elektrických přípojek</w:t>
      </w:r>
      <w:bookmarkEnd w:id="25"/>
    </w:p>
    <w:p w:rsidR="00181EEB" w:rsidRPr="00D21C2C" w:rsidRDefault="00181EEB" w:rsidP="00181EEB">
      <w:pPr>
        <w:jc w:val="both"/>
      </w:pPr>
      <w:r w:rsidRPr="00D21C2C">
        <w:t>Při zřizování nových elektrických přípojek je nezbytné projednat obc</w:t>
      </w:r>
      <w:r w:rsidR="00BD2750">
        <w:t>hodní podmínky ve dvou rovinách:</w:t>
      </w:r>
    </w:p>
    <w:p w:rsidR="00555179" w:rsidRDefault="00181EEB" w:rsidP="00555179">
      <w:pPr>
        <w:ind w:left="1276" w:hanging="1276"/>
        <w:jc w:val="both"/>
      </w:pPr>
      <w:r w:rsidRPr="00B6730C">
        <w:rPr>
          <w:u w:val="single"/>
        </w:rPr>
        <w:t>První rovinou</w:t>
      </w:r>
      <w:r w:rsidRPr="00D21C2C">
        <w:t xml:space="preserve"> </w:t>
      </w:r>
      <w:r w:rsidRPr="0050770E">
        <w:t xml:space="preserve">je uzavření smlouvy o připojení k distribuční soustavě z napěťové hladiny </w:t>
      </w:r>
      <w:proofErr w:type="spellStart"/>
      <w:r w:rsidRPr="0050770E">
        <w:t>nn</w:t>
      </w:r>
      <w:proofErr w:type="spellEnd"/>
      <w:r>
        <w:t>. Parametry př</w:t>
      </w:r>
      <w:r>
        <w:t>i</w:t>
      </w:r>
      <w:r>
        <w:t xml:space="preserve">pojení budou sjednány v souladu s aktuálním  příkonem. Návrh jistících prvků </w:t>
      </w:r>
      <w:r w:rsidR="004F3611">
        <w:t>i</w:t>
      </w:r>
      <w:r>
        <w:t xml:space="preserve"> dimenze př</w:t>
      </w:r>
      <w:r>
        <w:t>í</w:t>
      </w:r>
      <w:r>
        <w:t>vodního vedení podléh</w:t>
      </w:r>
      <w:r w:rsidR="004F3611">
        <w:t>á</w:t>
      </w:r>
      <w:r>
        <w:t xml:space="preserve"> platným normám</w:t>
      </w:r>
      <w:r w:rsidR="004F3611">
        <w:t xml:space="preserve">, vychází z aktuálního výkonového požadavku </w:t>
      </w:r>
      <w:r>
        <w:t xml:space="preserve">a </w:t>
      </w:r>
      <w:r w:rsidR="004F3611">
        <w:t xml:space="preserve">bude </w:t>
      </w:r>
      <w:r>
        <w:t xml:space="preserve">proveden bez zbytečných rezerv. </w:t>
      </w:r>
      <w:r w:rsidR="00B9608B">
        <w:t xml:space="preserve">Doporučené </w:t>
      </w:r>
      <w:r w:rsidR="00555179">
        <w:t xml:space="preserve">hodnoty jističů před elektroměrem </w:t>
      </w:r>
      <w:r w:rsidR="00B9608B">
        <w:t>v</w:t>
      </w:r>
      <w:r w:rsidR="00B9608B">
        <w:t>y</w:t>
      </w:r>
      <w:r w:rsidR="00B9608B">
        <w:t>chází z typových projektů regulačních zařízení v kombinaci s dalšími plynárenskými zaříz</w:t>
      </w:r>
      <w:r w:rsidR="00B9608B">
        <w:t>e</w:t>
      </w:r>
      <w:r w:rsidR="00B9608B">
        <w:t xml:space="preserve">ními a jsou uvedeny v </w:t>
      </w:r>
      <w:r w:rsidR="00555179" w:rsidRPr="00573786">
        <w:t>přílo</w:t>
      </w:r>
      <w:r w:rsidR="00B9608B">
        <w:t>ze</w:t>
      </w:r>
      <w:r w:rsidR="00555179" w:rsidRPr="00573786">
        <w:t xml:space="preserve"> </w:t>
      </w:r>
      <w:proofErr w:type="gramStart"/>
      <w:r w:rsidR="00555179">
        <w:t>P.2 tohoto</w:t>
      </w:r>
      <w:proofErr w:type="gramEnd"/>
      <w:r w:rsidR="00555179">
        <w:t xml:space="preserve"> dokumentu.</w:t>
      </w:r>
    </w:p>
    <w:p w:rsidR="00181EEB" w:rsidRDefault="00181EEB" w:rsidP="00BD2750">
      <w:pPr>
        <w:ind w:left="1276" w:hanging="1276"/>
        <w:jc w:val="both"/>
      </w:pPr>
    </w:p>
    <w:p w:rsidR="00181EEB" w:rsidRPr="00D21C2C" w:rsidRDefault="00181EEB" w:rsidP="00BD2750">
      <w:pPr>
        <w:ind w:left="1276" w:hanging="1276"/>
        <w:jc w:val="both"/>
      </w:pPr>
      <w:r w:rsidRPr="00B6730C">
        <w:rPr>
          <w:u w:val="single"/>
        </w:rPr>
        <w:t>Druhou rovinou</w:t>
      </w:r>
      <w:r w:rsidRPr="00D21C2C">
        <w:t xml:space="preserve"> je smluvní ošetření dodávek elektrické energie s obchodníkem (právní subjekt licencovaný pro obchodování s elektrickou energií).</w:t>
      </w:r>
    </w:p>
    <w:p w:rsidR="00181EEB" w:rsidRDefault="00181EEB" w:rsidP="007F3975">
      <w:pPr>
        <w:tabs>
          <w:tab w:val="left" w:pos="1276"/>
        </w:tabs>
        <w:ind w:left="1276"/>
        <w:jc w:val="both"/>
      </w:pPr>
      <w:r w:rsidRPr="00D21C2C">
        <w:t>S ohledem na rozlohu sítí a provozovaných objektů spadají elektrické přípojky do oblastí z</w:t>
      </w:r>
      <w:r w:rsidRPr="00D21C2C">
        <w:t>á</w:t>
      </w:r>
      <w:r w:rsidRPr="00D21C2C">
        <w:t xml:space="preserve">jmu rozdílných </w:t>
      </w:r>
      <w:proofErr w:type="spellStart"/>
      <w:r w:rsidRPr="00F60931">
        <w:rPr>
          <w:szCs w:val="20"/>
        </w:rPr>
        <w:t>PDS</w:t>
      </w:r>
      <w:r>
        <w:rPr>
          <w:szCs w:val="20"/>
        </w:rPr>
        <w:t>e</w:t>
      </w:r>
      <w:proofErr w:type="spellEnd"/>
      <w:r w:rsidRPr="00D21C2C">
        <w:t>, které mohou mít specifické požadavky na technická řešení přípojek. Při jejich návrhu je nutné postupovat v souladu s</w:t>
      </w:r>
      <w:r>
        <w:t> </w:t>
      </w:r>
      <w:r w:rsidRPr="00F60931">
        <w:rPr>
          <w:szCs w:val="20"/>
        </w:rPr>
        <w:t>PPDS</w:t>
      </w:r>
      <w:r>
        <w:rPr>
          <w:szCs w:val="20"/>
        </w:rPr>
        <w:t xml:space="preserve"> dotčených </w:t>
      </w:r>
      <w:proofErr w:type="spellStart"/>
      <w:r>
        <w:rPr>
          <w:szCs w:val="20"/>
        </w:rPr>
        <w:t>PDSe</w:t>
      </w:r>
      <w:proofErr w:type="spellEnd"/>
      <w:r>
        <w:t>.</w:t>
      </w:r>
    </w:p>
    <w:p w:rsidR="00181EEB" w:rsidRDefault="00181EEB" w:rsidP="007F3975">
      <w:pPr>
        <w:tabs>
          <w:tab w:val="left" w:pos="1276"/>
        </w:tabs>
        <w:ind w:left="1276"/>
        <w:jc w:val="both"/>
      </w:pPr>
      <w:r w:rsidRPr="00D21C2C">
        <w:t>V ojedinělých případech, kdy z ekonomických či jiných závažných důvodů není možné vyb</w:t>
      </w:r>
      <w:r w:rsidRPr="00D21C2C">
        <w:t>u</w:t>
      </w:r>
      <w:r w:rsidRPr="00D21C2C">
        <w:t>dovat samostatnou přípojku elektrické energie z</w:t>
      </w:r>
      <w:r>
        <w:t>e</w:t>
      </w:r>
      <w:r w:rsidRPr="00D21C2C">
        <w:t xml:space="preserve"> sítě</w:t>
      </w:r>
      <w:r>
        <w:t xml:space="preserve"> </w:t>
      </w:r>
      <w:r w:rsidRPr="00D21C2C">
        <w:t>lokálně příslušné</w:t>
      </w:r>
      <w:r>
        <w:t xml:space="preserve">ho </w:t>
      </w:r>
      <w:proofErr w:type="spellStart"/>
      <w:r>
        <w:t>PDSe</w:t>
      </w:r>
      <w:proofErr w:type="spellEnd"/>
      <w:r w:rsidRPr="00D21C2C">
        <w:t xml:space="preserve">, je přípustná varianta napojení elektrického zařízení i </w:t>
      </w:r>
      <w:r w:rsidRPr="00396586">
        <w:t>ze stávající přípojky třetí strany</w:t>
      </w:r>
      <w:r>
        <w:t xml:space="preserve"> </w:t>
      </w:r>
      <w:r w:rsidRPr="00D21C2C">
        <w:t>(elektrické s</w:t>
      </w:r>
      <w:r>
        <w:t>í</w:t>
      </w:r>
      <w:r w:rsidRPr="00D21C2C">
        <w:t>tě so</w:t>
      </w:r>
      <w:r w:rsidRPr="00D21C2C">
        <w:t>u</w:t>
      </w:r>
      <w:r w:rsidRPr="00D21C2C">
        <w:t>kromých, nelicencovaných subjektů). I</w:t>
      </w:r>
      <w:r>
        <w:t> </w:t>
      </w:r>
      <w:r w:rsidRPr="00D21C2C">
        <w:t>v</w:t>
      </w:r>
      <w:r>
        <w:t> </w:t>
      </w:r>
      <w:r w:rsidRPr="00D21C2C">
        <w:t xml:space="preserve">takovém případě je nutné bez ohledu na skutečnou velikost odběru uzavřít obchodní smlouvu o zajištění dodávky elektrické energie. </w:t>
      </w:r>
    </w:p>
    <w:p w:rsidR="00181EEB" w:rsidRDefault="00181EEB" w:rsidP="007F3975">
      <w:pPr>
        <w:tabs>
          <w:tab w:val="left" w:pos="1276"/>
        </w:tabs>
        <w:ind w:left="1276"/>
        <w:jc w:val="both"/>
      </w:pPr>
      <w:r>
        <w:t>Touto</w:t>
      </w:r>
      <w:r w:rsidRPr="00D21C2C">
        <w:t xml:space="preserve"> smlouv</w:t>
      </w:r>
      <w:r>
        <w:t>ou</w:t>
      </w:r>
      <w:r w:rsidRPr="00D21C2C">
        <w:t xml:space="preserve"> musí být ošetřena jak úhrada pohledávek dodavatele, tak </w:t>
      </w:r>
      <w:r>
        <w:t xml:space="preserve">i smluvní rozsah a </w:t>
      </w:r>
      <w:r w:rsidRPr="00D21C2C">
        <w:t>stabilita napájení zařízení (objektů) provozovaných ve společnostech DSO skupiny RWE v České republice</w:t>
      </w:r>
      <w:r>
        <w:t xml:space="preserve"> (platební podmínky, výpovědní lhůty apod.).</w:t>
      </w:r>
    </w:p>
    <w:p w:rsidR="00181EEB" w:rsidRDefault="00181EE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8928F0" w:rsidRPr="00CA464C" w:rsidRDefault="00E35536" w:rsidP="00CA464C">
      <w:pPr>
        <w:pStyle w:val="Nadpis2"/>
      </w:pPr>
      <w:bookmarkStart w:id="26" w:name="_Toc359418843"/>
      <w:r w:rsidRPr="00CA464C">
        <w:lastRenderedPageBreak/>
        <w:t>Provedení elektrických přípojek</w:t>
      </w:r>
      <w:bookmarkEnd w:id="26"/>
      <w:r w:rsidRPr="00CA464C">
        <w:t xml:space="preserve"> </w:t>
      </w:r>
      <w:bookmarkStart w:id="27" w:name="_Toc202673661"/>
      <w:r w:rsidR="00F14E6A" w:rsidRPr="00CA464C">
        <w:t xml:space="preserve"> </w:t>
      </w:r>
      <w:bookmarkEnd w:id="27"/>
    </w:p>
    <w:p w:rsidR="007103B1" w:rsidRPr="00D21C2C" w:rsidRDefault="007103B1" w:rsidP="00CA464C">
      <w:pPr>
        <w:pStyle w:val="Nadpis3"/>
      </w:pPr>
      <w:bookmarkStart w:id="28" w:name="_Toc359418844"/>
      <w:r>
        <w:t>Elektrická přípojka</w:t>
      </w:r>
      <w:bookmarkEnd w:id="28"/>
      <w:r w:rsidRPr="00D21C2C">
        <w:t xml:space="preserve"> </w:t>
      </w:r>
    </w:p>
    <w:p w:rsidR="00B53B2F" w:rsidRDefault="007103B1" w:rsidP="00311A5C">
      <w:pPr>
        <w:jc w:val="both"/>
      </w:pPr>
      <w:r w:rsidRPr="007103B1">
        <w:t>Začátek elektrické přípojky vzniká odbočením od rozvodného zařízení dodavatele elektrické energie sm</w:t>
      </w:r>
      <w:r w:rsidRPr="007103B1">
        <w:t>ě</w:t>
      </w:r>
      <w:r w:rsidRPr="007103B1">
        <w:t>rem k odběrateli. Odbočení vzniká odbočením od spínacích prvků nebo přípojnic v elektrické stanici, vych</w:t>
      </w:r>
      <w:r w:rsidRPr="007103B1">
        <w:t>á</w:t>
      </w:r>
      <w:r w:rsidRPr="007103B1">
        <w:t>zí-li elektrická přípojka z elektrické stanice. Mimo elektrické stanice je za začátek elektrické přípojky pov</w:t>
      </w:r>
      <w:r w:rsidRPr="007103B1">
        <w:t>a</w:t>
      </w:r>
      <w:r w:rsidRPr="007103B1">
        <w:t xml:space="preserve">žováno odbočení od venkovního nebo kabelového vedení. </w:t>
      </w:r>
      <w:r w:rsidR="00311A5C">
        <w:t>E</w:t>
      </w:r>
      <w:r>
        <w:t>lektrické přípojky bud</w:t>
      </w:r>
      <w:r w:rsidR="00311A5C">
        <w:t>ou</w:t>
      </w:r>
      <w:r>
        <w:t xml:space="preserve"> přednostně prováděn</w:t>
      </w:r>
      <w:r w:rsidR="00311A5C">
        <w:t>y</w:t>
      </w:r>
      <w:r>
        <w:t xml:space="preserve"> podzemní</w:t>
      </w:r>
      <w:r w:rsidR="00311A5C">
        <w:t>m</w:t>
      </w:r>
      <w:r>
        <w:t xml:space="preserve"> kabelov</w:t>
      </w:r>
      <w:r w:rsidR="00311A5C">
        <w:t>ým</w:t>
      </w:r>
      <w:r>
        <w:t xml:space="preserve"> vedení</w:t>
      </w:r>
      <w:r w:rsidR="00311A5C">
        <w:t>m</w:t>
      </w:r>
      <w:r>
        <w:t xml:space="preserve">.  </w:t>
      </w:r>
      <w:r w:rsidR="00B53B2F">
        <w:t>P</w:t>
      </w:r>
      <w:r>
        <w:t>řípojk</w:t>
      </w:r>
      <w:r w:rsidR="00B53B2F">
        <w:t xml:space="preserve">a končí </w:t>
      </w:r>
      <w:r>
        <w:t>v přípojkové skříni</w:t>
      </w:r>
      <w:r w:rsidR="00BD2750">
        <w:t>,</w:t>
      </w:r>
      <w:r w:rsidR="00B53B2F">
        <w:t xml:space="preserve"> jejíž návrh podléhá</w:t>
      </w:r>
      <w:r w:rsidR="00311A5C">
        <w:t> </w:t>
      </w:r>
      <w:r w:rsidR="00311A5C" w:rsidRPr="00F60931">
        <w:rPr>
          <w:szCs w:val="20"/>
        </w:rPr>
        <w:t>PPDS</w:t>
      </w:r>
      <w:r w:rsidR="00311A5C">
        <w:rPr>
          <w:szCs w:val="20"/>
        </w:rPr>
        <w:t xml:space="preserve"> dotčených </w:t>
      </w:r>
      <w:proofErr w:type="spellStart"/>
      <w:r w:rsidR="00311A5C">
        <w:rPr>
          <w:szCs w:val="20"/>
        </w:rPr>
        <w:t>PDSe</w:t>
      </w:r>
      <w:proofErr w:type="spellEnd"/>
      <w:r w:rsidR="00311A5C">
        <w:t>.</w:t>
      </w:r>
      <w:r w:rsidR="00540A5D">
        <w:t xml:space="preserve"> Prostorovou koordinaci s dalšími sítěmi technického vybavení upravuje ČSN 73 6005 v </w:t>
      </w:r>
      <w:r w:rsidR="00181EEB">
        <w:t>platné</w:t>
      </w:r>
      <w:r w:rsidR="00540A5D">
        <w:t>m znění</w:t>
      </w:r>
      <w:r w:rsidR="00B53B2F">
        <w:t>.</w:t>
      </w:r>
    </w:p>
    <w:p w:rsidR="003B0215" w:rsidRPr="00D21C2C" w:rsidRDefault="00361138" w:rsidP="00CA464C">
      <w:pPr>
        <w:pStyle w:val="Nadpis3"/>
      </w:pPr>
      <w:bookmarkStart w:id="29" w:name="_Toc359418845"/>
      <w:r w:rsidRPr="00D21C2C">
        <w:t>Př</w:t>
      </w:r>
      <w:r w:rsidR="001D4A94">
        <w:t>ívodní</w:t>
      </w:r>
      <w:r w:rsidRPr="00D21C2C">
        <w:t xml:space="preserve"> kabelové vedení</w:t>
      </w:r>
      <w:bookmarkEnd w:id="29"/>
      <w:r w:rsidR="00F157D2" w:rsidRPr="00D21C2C">
        <w:t xml:space="preserve"> </w:t>
      </w:r>
    </w:p>
    <w:p w:rsidR="00CA452C" w:rsidRDefault="001D4A94" w:rsidP="000609DB">
      <w:pPr>
        <w:jc w:val="both"/>
      </w:pPr>
      <w:r>
        <w:t>Přívodní kabelové vedení začíná v</w:t>
      </w:r>
      <w:r w:rsidR="007103B1">
        <w:t> </w:t>
      </w:r>
      <w:r>
        <w:t>pojistkové</w:t>
      </w:r>
      <w:r w:rsidR="007103B1">
        <w:t xml:space="preserve"> (přípojkové)</w:t>
      </w:r>
      <w:r>
        <w:t xml:space="preserve"> </w:t>
      </w:r>
      <w:r w:rsidR="00AF12DE">
        <w:t>skříni a končí v elektroměrovém r</w:t>
      </w:r>
      <w:r w:rsidR="00F03BCD">
        <w:t>ozváděč</w:t>
      </w:r>
      <w:r w:rsidR="00AF12DE">
        <w:t>i</w:t>
      </w:r>
      <w:r w:rsidR="00CA452C">
        <w:t>.</w:t>
      </w:r>
    </w:p>
    <w:p w:rsidR="001D4A94" w:rsidRDefault="00CA452C" w:rsidP="000609DB">
      <w:pPr>
        <w:jc w:val="both"/>
      </w:pPr>
      <w:r>
        <w:t xml:space="preserve">Jeho dimenzování </w:t>
      </w:r>
      <w:r w:rsidR="00E63D38">
        <w:t xml:space="preserve">a způsob ukládání </w:t>
      </w:r>
      <w:r>
        <w:t>podléhá platným normám</w:t>
      </w:r>
      <w:r w:rsidR="00181EEB">
        <w:t>.</w:t>
      </w:r>
      <w:r>
        <w:t xml:space="preserve"> </w:t>
      </w:r>
    </w:p>
    <w:p w:rsidR="00FA4589" w:rsidRDefault="00FA4589" w:rsidP="00CA464C">
      <w:pPr>
        <w:pStyle w:val="Nadpis3"/>
      </w:pPr>
      <w:bookmarkStart w:id="30" w:name="_Toc359418846"/>
      <w:r>
        <w:t>Vodiče pro elektrické přípojky a p</w:t>
      </w:r>
      <w:r w:rsidRPr="00D21C2C">
        <w:t>ř</w:t>
      </w:r>
      <w:r>
        <w:t>ívodní</w:t>
      </w:r>
      <w:r w:rsidRPr="00D21C2C">
        <w:t xml:space="preserve"> kabelov</w:t>
      </w:r>
      <w:r>
        <w:t>á</w:t>
      </w:r>
      <w:r w:rsidRPr="00D21C2C">
        <w:t xml:space="preserve"> vedení</w:t>
      </w:r>
      <w:bookmarkEnd w:id="30"/>
      <w:r w:rsidRPr="00D21C2C">
        <w:t xml:space="preserve"> </w:t>
      </w:r>
    </w:p>
    <w:p w:rsidR="000F0D75" w:rsidRDefault="003B0215" w:rsidP="000609DB">
      <w:pPr>
        <w:jc w:val="both"/>
      </w:pPr>
      <w:r w:rsidRPr="00FA4589">
        <w:t xml:space="preserve">Pro potřeby </w:t>
      </w:r>
      <w:r w:rsidR="00F157D2" w:rsidRPr="00FA4589">
        <w:t xml:space="preserve">elektrických </w:t>
      </w:r>
      <w:r w:rsidRPr="00FA4589">
        <w:t xml:space="preserve">přípojek </w:t>
      </w:r>
      <w:r w:rsidR="00AF12DE" w:rsidRPr="00FA4589">
        <w:t xml:space="preserve">a přívodních kabelových vedení </w:t>
      </w:r>
      <w:r w:rsidRPr="00FA4589">
        <w:t xml:space="preserve">se používají typy kabelů </w:t>
      </w:r>
      <w:r w:rsidR="00662999" w:rsidRPr="00FA4589">
        <w:t>určené PPDS</w:t>
      </w:r>
      <w:r w:rsidR="00F157D2" w:rsidRPr="00FA4589">
        <w:t xml:space="preserve">. </w:t>
      </w:r>
      <w:r w:rsidR="00156DB8" w:rsidRPr="00FA4589">
        <w:t xml:space="preserve">S ohledem na požadavek maximální spolehlivosti a životnosti se pro budování nových přípojek nebo pro jejich rekonstrukce používají výhradně měděné vodiče. </w:t>
      </w:r>
      <w:r w:rsidR="001305DE" w:rsidRPr="00FA4589">
        <w:t xml:space="preserve">Jejich průřez </w:t>
      </w:r>
      <w:r w:rsidR="00F157D2" w:rsidRPr="00FA4589">
        <w:t xml:space="preserve">stanoví projektant úměrně </w:t>
      </w:r>
      <w:r w:rsidR="00147170" w:rsidRPr="00FA4589">
        <w:t xml:space="preserve">reálnému </w:t>
      </w:r>
      <w:r w:rsidR="0019336A" w:rsidRPr="00FA4589">
        <w:t>instalovan</w:t>
      </w:r>
      <w:r w:rsidR="00F157D2" w:rsidRPr="00FA4589">
        <w:t>ému výkonu</w:t>
      </w:r>
      <w:r w:rsidR="0019336A" w:rsidRPr="00FA4589">
        <w:t xml:space="preserve"> odběrného zařízení</w:t>
      </w:r>
      <w:r w:rsidR="00F157D2" w:rsidRPr="00FA4589">
        <w:t xml:space="preserve"> a s ohledem na délku i způsob uložení </w:t>
      </w:r>
      <w:r w:rsidR="0019336A" w:rsidRPr="00FA4589">
        <w:t xml:space="preserve">elektrické </w:t>
      </w:r>
      <w:r w:rsidR="00F157D2" w:rsidRPr="00FA4589">
        <w:t>přípojky.</w:t>
      </w:r>
      <w:r w:rsidR="00F03BCD">
        <w:t xml:space="preserve"> I je</w:t>
      </w:r>
      <w:r w:rsidR="00F03BCD">
        <w:t>d</w:t>
      </w:r>
      <w:r w:rsidR="00F03BCD">
        <w:t xml:space="preserve">nofázové kabelové přípojky se provádějí </w:t>
      </w:r>
      <w:proofErr w:type="spellStart"/>
      <w:r w:rsidR="00F03BCD">
        <w:t>čtyřvodičovým</w:t>
      </w:r>
      <w:proofErr w:type="spellEnd"/>
      <w:r w:rsidR="00F03BCD">
        <w:t xml:space="preserve"> kabelem.</w:t>
      </w:r>
      <w:r w:rsidR="006D777D">
        <w:t xml:space="preserve"> M</w:t>
      </w:r>
      <w:r w:rsidR="006D777D" w:rsidRPr="006D777D">
        <w:t>inimálně 4x10mm</w:t>
      </w:r>
      <w:r w:rsidR="006D777D" w:rsidRPr="00E63D38">
        <w:rPr>
          <w:vertAlign w:val="superscript"/>
        </w:rPr>
        <w:t>2</w:t>
      </w:r>
      <w:r w:rsidR="006D777D" w:rsidRPr="006D777D">
        <w:t>.</w:t>
      </w:r>
      <w:r w:rsidR="00C963C5">
        <w:t xml:space="preserve"> Z</w:t>
      </w:r>
      <w:r w:rsidR="00C963C5" w:rsidRPr="00FA4589">
        <w:t xml:space="preserve">působ </w:t>
      </w:r>
      <w:r w:rsidR="00181EEB">
        <w:t>provedení</w:t>
      </w:r>
      <w:r w:rsidR="00C963C5">
        <w:t xml:space="preserve"> </w:t>
      </w:r>
      <w:r w:rsidR="00C963C5" w:rsidRPr="00FA4589">
        <w:t>elektrické přípojky</w:t>
      </w:r>
      <w:r w:rsidR="00C963C5">
        <w:t xml:space="preserve"> </w:t>
      </w:r>
      <w:r w:rsidR="00181EEB">
        <w:t>upravuje ČSN 33 2000-5-52 ed.2.</w:t>
      </w:r>
      <w:r w:rsidR="00181EEB" w:rsidDel="00181EEB">
        <w:t xml:space="preserve"> </w:t>
      </w:r>
    </w:p>
    <w:p w:rsidR="00335A9F" w:rsidRDefault="00573786" w:rsidP="00CA464C">
      <w:pPr>
        <w:pStyle w:val="Nadpis3"/>
      </w:pPr>
      <w:bookmarkStart w:id="31" w:name="_Toc359418847"/>
      <w:r>
        <w:t>H</w:t>
      </w:r>
      <w:r w:rsidR="000F0D75" w:rsidRPr="00DE709B">
        <w:t>lavní domovní pojistkové skřín</w:t>
      </w:r>
      <w:r>
        <w:t>ě a</w:t>
      </w:r>
      <w:r w:rsidR="000F0D75" w:rsidRPr="00DE709B">
        <w:t xml:space="preserve"> hlavní domovní kabelové skřín</w:t>
      </w:r>
      <w:r>
        <w:t>ě</w:t>
      </w:r>
      <w:bookmarkEnd w:id="31"/>
    </w:p>
    <w:p w:rsidR="00335A9F" w:rsidRPr="00CA464C" w:rsidRDefault="00335A9F" w:rsidP="00CA464C">
      <w:pPr>
        <w:jc w:val="both"/>
      </w:pPr>
      <w:r w:rsidRPr="00335A9F">
        <w:t>S</w:t>
      </w:r>
      <w:r>
        <w:t xml:space="preserve"> </w:t>
      </w:r>
      <w:r w:rsidRPr="00335A9F">
        <w:t xml:space="preserve">ohledem na </w:t>
      </w:r>
      <w:r w:rsidR="00CA452C">
        <w:t xml:space="preserve">požadovanou </w:t>
      </w:r>
      <w:r w:rsidRPr="00335A9F">
        <w:t xml:space="preserve">dlouhou životnost </w:t>
      </w:r>
      <w:r w:rsidR="00CA452C">
        <w:t xml:space="preserve">i </w:t>
      </w:r>
      <w:r w:rsidRPr="00335A9F">
        <w:t>v nepříznivých klimatických podmínkách venkovního pr</w:t>
      </w:r>
      <w:r w:rsidRPr="00335A9F">
        <w:t>o</w:t>
      </w:r>
      <w:r w:rsidRPr="00335A9F">
        <w:t>středí a nízké nároky na údržbu</w:t>
      </w:r>
      <w:r w:rsidR="00CA452C">
        <w:t>,</w:t>
      </w:r>
      <w:r w:rsidRPr="00335A9F">
        <w:t xml:space="preserve"> se doporučuje používat výhradně výrobky z kopolymeru polypropylenu (PPC) nebo Polykarbonát (PC) s UV stabilizací, nebo z nerezového plechu dle ČSN 42 5315.41, tř. 17 241 včetně povrchové úpravy polyesterovou barvou. Upřednostňuje se použití typizovaných elektroměrových rozvaděčů odsouhlasených místním </w:t>
      </w:r>
      <w:proofErr w:type="spellStart"/>
      <w:r w:rsidRPr="00335A9F">
        <w:t>PDSe</w:t>
      </w:r>
      <w:proofErr w:type="spellEnd"/>
      <w:r w:rsidRPr="00335A9F">
        <w:t>.</w:t>
      </w:r>
    </w:p>
    <w:p w:rsidR="007177B1" w:rsidRPr="007177B1" w:rsidRDefault="007177B1" w:rsidP="007177B1">
      <w:pPr>
        <w:pStyle w:val="Nadpis2"/>
        <w:tabs>
          <w:tab w:val="clear" w:pos="360"/>
          <w:tab w:val="num" w:pos="540"/>
        </w:tabs>
        <w:spacing w:before="360"/>
        <w:jc w:val="both"/>
        <w:rPr>
          <w:iCs w:val="0"/>
        </w:rPr>
      </w:pPr>
      <w:bookmarkStart w:id="32" w:name="_Toc359418848"/>
      <w:r w:rsidRPr="00603C7B">
        <w:rPr>
          <w:iCs w:val="0"/>
        </w:rPr>
        <w:t>P</w:t>
      </w:r>
      <w:r w:rsidRPr="000609DB">
        <w:rPr>
          <w:iCs w:val="0"/>
        </w:rPr>
        <w:t>oža</w:t>
      </w:r>
      <w:r w:rsidRPr="007177B1">
        <w:rPr>
          <w:iCs w:val="0"/>
        </w:rPr>
        <w:t>dovaná oprávnění a osvědčení montážní firmy</w:t>
      </w:r>
      <w:bookmarkEnd w:id="32"/>
      <w:r w:rsidRPr="007177B1">
        <w:rPr>
          <w:iCs w:val="0"/>
        </w:rPr>
        <w:t xml:space="preserve"> </w:t>
      </w:r>
    </w:p>
    <w:p w:rsidR="004B3EBA" w:rsidRPr="00335A9F" w:rsidRDefault="00335A9F" w:rsidP="000609DB">
      <w:pPr>
        <w:pStyle w:val="Textodstavec"/>
      </w:pPr>
      <w:bookmarkStart w:id="33" w:name="_Toc214438844"/>
      <w:bookmarkStart w:id="34" w:name="_Toc214438849"/>
      <w:bookmarkStart w:id="35" w:name="_Toc214438852"/>
      <w:bookmarkStart w:id="36" w:name="_Toc202673670"/>
      <w:bookmarkEnd w:id="33"/>
      <w:bookmarkEnd w:id="34"/>
      <w:bookmarkEnd w:id="35"/>
      <w:r>
        <w:t>K</w:t>
      </w:r>
      <w:r w:rsidR="00826CAA" w:rsidRPr="00573786">
        <w:t>valifikační p</w:t>
      </w:r>
      <w:r w:rsidR="004B3EBA" w:rsidRPr="00573786">
        <w:t xml:space="preserve">ožadavky na pracovníky, kteří </w:t>
      </w:r>
      <w:r w:rsidR="00B35B10" w:rsidRPr="00573786">
        <w:t>se podílejí na projekci, výstavbě, rekonstrukci či opravách</w:t>
      </w:r>
      <w:r w:rsidR="004B3EBA" w:rsidRPr="00573786">
        <w:t xml:space="preserve"> ele</w:t>
      </w:r>
      <w:r w:rsidR="004B3EBA" w:rsidRPr="00573786">
        <w:t>k</w:t>
      </w:r>
      <w:r w:rsidR="004B3EBA" w:rsidRPr="00573786">
        <w:t>trick</w:t>
      </w:r>
      <w:r w:rsidR="00B35B10" w:rsidRPr="00573786">
        <w:t>ých</w:t>
      </w:r>
      <w:r w:rsidR="004B3EBA" w:rsidRPr="00573786">
        <w:t xml:space="preserve"> přípoj</w:t>
      </w:r>
      <w:r w:rsidR="00B35B10" w:rsidRPr="00573786">
        <w:t>e</w:t>
      </w:r>
      <w:r w:rsidR="004B3EBA" w:rsidRPr="00573786">
        <w:t xml:space="preserve">k jsou stanoveny </w:t>
      </w:r>
      <w:proofErr w:type="gramStart"/>
      <w:r w:rsidR="00BA5469" w:rsidRPr="00573786">
        <w:t>p</w:t>
      </w:r>
      <w:r w:rsidR="00B35B10" w:rsidRPr="00573786">
        <w:t xml:space="preserve">řílohou </w:t>
      </w:r>
      <w:hyperlink w:anchor="P1" w:history="1">
        <w:r w:rsidR="00BA5469" w:rsidRPr="00335A9F">
          <w:t>P.1</w:t>
        </w:r>
      </w:hyperlink>
      <w:r w:rsidR="00826CAA" w:rsidRPr="00335A9F">
        <w:t xml:space="preserve"> tohoto</w:t>
      </w:r>
      <w:proofErr w:type="gramEnd"/>
      <w:r w:rsidR="00826CAA" w:rsidRPr="00335A9F">
        <w:t xml:space="preserve"> dokumentu.</w:t>
      </w:r>
    </w:p>
    <w:p w:rsidR="008903D0" w:rsidRPr="00653C41" w:rsidRDefault="008903D0" w:rsidP="000609DB">
      <w:pPr>
        <w:pStyle w:val="Nadpis2"/>
        <w:tabs>
          <w:tab w:val="clear" w:pos="360"/>
          <w:tab w:val="num" w:pos="540"/>
        </w:tabs>
        <w:spacing w:before="360"/>
        <w:jc w:val="both"/>
        <w:rPr>
          <w:iCs w:val="0"/>
        </w:rPr>
      </w:pPr>
      <w:bookmarkStart w:id="37" w:name="_Toc359418849"/>
      <w:r w:rsidRPr="00653C41">
        <w:rPr>
          <w:iCs w:val="0"/>
        </w:rPr>
        <w:t>Kontroly, zkoušky a požadovaná měření</w:t>
      </w:r>
      <w:bookmarkEnd w:id="36"/>
      <w:bookmarkEnd w:id="37"/>
      <w:r w:rsidRPr="00653C41">
        <w:rPr>
          <w:iCs w:val="0"/>
        </w:rPr>
        <w:t xml:space="preserve"> </w:t>
      </w:r>
    </w:p>
    <w:p w:rsidR="00DD53C5" w:rsidRPr="00DD53C5" w:rsidRDefault="00DD53C5" w:rsidP="000609DB">
      <w:pPr>
        <w:pStyle w:val="Textodstavec"/>
        <w:tabs>
          <w:tab w:val="left" w:pos="0"/>
        </w:tabs>
        <w:rPr>
          <w:rFonts w:cs="Arial"/>
          <w:szCs w:val="20"/>
        </w:rPr>
      </w:pPr>
      <w:r w:rsidRPr="00DD53C5">
        <w:rPr>
          <w:rFonts w:cs="Arial"/>
          <w:szCs w:val="20"/>
        </w:rPr>
        <w:t>Před uvedením zařízení do provozu musí být osvědčena bezpečnost zařízení v rozsahu a za podmínek stanovených právními a technickými předpisy k zajištění BOZP v souladu s platnými technickými normami a tech</w:t>
      </w:r>
      <w:r w:rsidR="00573786">
        <w:rPr>
          <w:rFonts w:cs="Arial"/>
          <w:szCs w:val="20"/>
        </w:rPr>
        <w:t>nickou</w:t>
      </w:r>
      <w:r w:rsidRPr="00DD53C5">
        <w:rPr>
          <w:rFonts w:cs="Arial"/>
          <w:szCs w:val="20"/>
        </w:rPr>
        <w:t xml:space="preserve"> dokumentací.</w:t>
      </w:r>
    </w:p>
    <w:p w:rsidR="00181EEB" w:rsidRDefault="00DD53C5" w:rsidP="007177B1">
      <w:pPr>
        <w:pStyle w:val="Textodstavec"/>
        <w:tabs>
          <w:tab w:val="left" w:pos="0"/>
        </w:tabs>
        <w:rPr>
          <w:rFonts w:cs="Arial"/>
          <w:szCs w:val="20"/>
        </w:rPr>
      </w:pPr>
      <w:r w:rsidRPr="00DD53C5">
        <w:rPr>
          <w:rFonts w:cs="Arial"/>
          <w:szCs w:val="20"/>
        </w:rPr>
        <w:t>O provedení této kontroly m</w:t>
      </w:r>
      <w:r w:rsidR="00573786">
        <w:rPr>
          <w:rFonts w:cs="Arial"/>
          <w:szCs w:val="20"/>
        </w:rPr>
        <w:t>usí být vypracována zpráva, její</w:t>
      </w:r>
      <w:r w:rsidRPr="00DD53C5">
        <w:rPr>
          <w:rFonts w:cs="Arial"/>
          <w:szCs w:val="20"/>
        </w:rPr>
        <w:t>ž převzetí musí být stvrzeno podpisem odp</w:t>
      </w:r>
      <w:r w:rsidRPr="00DD53C5">
        <w:rPr>
          <w:rFonts w:cs="Arial"/>
          <w:szCs w:val="20"/>
        </w:rPr>
        <w:t>o</w:t>
      </w:r>
      <w:r w:rsidRPr="00DD53C5">
        <w:rPr>
          <w:rFonts w:cs="Arial"/>
          <w:szCs w:val="20"/>
        </w:rPr>
        <w:t>vědné osoby provozovatele zařízení.</w:t>
      </w:r>
      <w:r w:rsidR="00181EEB">
        <w:rPr>
          <w:rFonts w:cs="Arial"/>
          <w:szCs w:val="20"/>
        </w:rPr>
        <w:t xml:space="preserve"> </w:t>
      </w:r>
    </w:p>
    <w:p w:rsidR="007177B1" w:rsidRDefault="00DD53C5" w:rsidP="007177B1">
      <w:pPr>
        <w:pStyle w:val="Textodstavec"/>
        <w:tabs>
          <w:tab w:val="left" w:pos="0"/>
        </w:tabs>
        <w:rPr>
          <w:rFonts w:cs="Arial"/>
        </w:rPr>
      </w:pPr>
      <w:r w:rsidRPr="00DD53C5">
        <w:rPr>
          <w:rFonts w:cs="Arial"/>
        </w:rPr>
        <w:t>Žádné zařízení nesmí být uvedeno do provozu bez provedení předepsané výchozí revize a předání píse</w:t>
      </w:r>
      <w:r w:rsidRPr="00DD53C5">
        <w:rPr>
          <w:rFonts w:cs="Arial"/>
        </w:rPr>
        <w:t>m</w:t>
      </w:r>
      <w:r w:rsidRPr="00DD53C5">
        <w:rPr>
          <w:rFonts w:cs="Arial"/>
        </w:rPr>
        <w:t>né zprávy.</w:t>
      </w:r>
      <w:r w:rsidRPr="002C6055" w:rsidDel="00DD53C5">
        <w:rPr>
          <w:rFonts w:cs="Arial"/>
        </w:rPr>
        <w:t xml:space="preserve"> </w:t>
      </w:r>
      <w:bookmarkStart w:id="38" w:name="_Toc202673672"/>
    </w:p>
    <w:p w:rsidR="008D3A43" w:rsidRPr="007177B1" w:rsidRDefault="008D3A43" w:rsidP="007177B1">
      <w:pPr>
        <w:pStyle w:val="Nadpis2"/>
        <w:tabs>
          <w:tab w:val="clear" w:pos="360"/>
          <w:tab w:val="num" w:pos="540"/>
        </w:tabs>
        <w:spacing w:before="360"/>
        <w:jc w:val="both"/>
        <w:rPr>
          <w:iCs w:val="0"/>
        </w:rPr>
      </w:pPr>
      <w:bookmarkStart w:id="39" w:name="_Toc359418850"/>
      <w:r w:rsidRPr="007177B1">
        <w:rPr>
          <w:iCs w:val="0"/>
        </w:rPr>
        <w:t>Dokumentace pro uvedení el</w:t>
      </w:r>
      <w:r w:rsidR="00221393" w:rsidRPr="007177B1">
        <w:rPr>
          <w:iCs w:val="0"/>
        </w:rPr>
        <w:t>ektrické</w:t>
      </w:r>
      <w:r w:rsidRPr="007177B1">
        <w:rPr>
          <w:iCs w:val="0"/>
        </w:rPr>
        <w:t xml:space="preserve"> přípojky do provozu</w:t>
      </w:r>
      <w:bookmarkEnd w:id="39"/>
    </w:p>
    <w:p w:rsidR="00DD53C5" w:rsidRDefault="00DD53C5" w:rsidP="000609DB">
      <w:pPr>
        <w:pStyle w:val="Textodstavec"/>
      </w:pPr>
      <w:r>
        <w:t>Dokumentace skutečného provedení bude v rozsahu příslušné platné prováděcí vyhlášky stavebního zák</w:t>
      </w:r>
      <w:r>
        <w:t>o</w:t>
      </w:r>
      <w:r>
        <w:t>na:</w:t>
      </w:r>
    </w:p>
    <w:p w:rsidR="00DD53C5" w:rsidRDefault="00DD53C5" w:rsidP="000609DB">
      <w:pPr>
        <w:pStyle w:val="Textodstavec"/>
        <w:ind w:left="426"/>
      </w:pPr>
      <w:r>
        <w:t xml:space="preserve">• </w:t>
      </w:r>
      <w:r w:rsidR="00CA464C">
        <w:t>d</w:t>
      </w:r>
      <w:r>
        <w:t xml:space="preserve">okumentace skutečného provedení vč. geodetického zaměření přípojky </w:t>
      </w:r>
      <w:proofErr w:type="spellStart"/>
      <w:r>
        <w:t>nn</w:t>
      </w:r>
      <w:proofErr w:type="spellEnd"/>
      <w:r>
        <w:t xml:space="preserve"> v souřadnicích JTS v p</w:t>
      </w:r>
      <w:r>
        <w:t>í</w:t>
      </w:r>
      <w:r>
        <w:t>semné a také digitální výstupní datové formě (DGN resp. DXF) na přenosném datovém médiu.</w:t>
      </w:r>
    </w:p>
    <w:p w:rsidR="00DD53C5" w:rsidRDefault="00CA464C" w:rsidP="000609DB">
      <w:pPr>
        <w:pStyle w:val="Textodstavec"/>
        <w:ind w:left="426"/>
      </w:pPr>
      <w:r>
        <w:t>• zpráva</w:t>
      </w:r>
      <w:r w:rsidR="00DD53C5">
        <w:t xml:space="preserve"> o výchozí revizi přípojky</w:t>
      </w:r>
    </w:p>
    <w:p w:rsidR="00DD53C5" w:rsidRDefault="00CA464C" w:rsidP="000609DB">
      <w:pPr>
        <w:pStyle w:val="Textodstavec"/>
        <w:ind w:left="426"/>
      </w:pPr>
      <w:r>
        <w:t>• d</w:t>
      </w:r>
      <w:r w:rsidR="00DD53C5">
        <w:t>oklady k výrobkům dle zákona o technických požadavcích na výrobky v platném znění.</w:t>
      </w:r>
    </w:p>
    <w:p w:rsidR="00B23AEB" w:rsidRDefault="00DD53C5" w:rsidP="000609DB">
      <w:pPr>
        <w:pStyle w:val="Textodstavec"/>
      </w:pPr>
      <w:r>
        <w:t>Veškerou výše uvedenou dokumentaci předá dodavatel oprávněné osobě provozovatele v rámci předáv</w:t>
      </w:r>
      <w:r>
        <w:t>a</w:t>
      </w:r>
      <w:r>
        <w:t>cího řízení, není-li ošetřeno jinak, ještě před uvedením zařízení do provozu</w:t>
      </w:r>
      <w:r w:rsidR="00B23AEB">
        <w:t>.</w:t>
      </w:r>
    </w:p>
    <w:p w:rsidR="007177B1" w:rsidRPr="0090253A" w:rsidRDefault="007177B1" w:rsidP="000609DB">
      <w:pPr>
        <w:pStyle w:val="Textodstavec"/>
      </w:pPr>
    </w:p>
    <w:p w:rsidR="008928F0" w:rsidRPr="004F4069" w:rsidRDefault="008928F0" w:rsidP="000609DB">
      <w:pPr>
        <w:pStyle w:val="Nadpis1"/>
        <w:jc w:val="both"/>
      </w:pPr>
      <w:bookmarkStart w:id="40" w:name="_Toc355078121"/>
      <w:bookmarkStart w:id="41" w:name="_Toc359418851"/>
      <w:bookmarkEnd w:id="40"/>
      <w:r w:rsidRPr="004F4069">
        <w:lastRenderedPageBreak/>
        <w:t>Související dokumentace</w:t>
      </w:r>
      <w:bookmarkEnd w:id="38"/>
      <w:bookmarkEnd w:id="41"/>
    </w:p>
    <w:p w:rsidR="008928F0" w:rsidRPr="000F0D75" w:rsidRDefault="008D3A43" w:rsidP="000609DB">
      <w:pPr>
        <w:pStyle w:val="Nadpis2"/>
        <w:tabs>
          <w:tab w:val="clear" w:pos="360"/>
          <w:tab w:val="num" w:pos="540"/>
        </w:tabs>
        <w:spacing w:before="360"/>
        <w:jc w:val="both"/>
        <w:rPr>
          <w:iCs w:val="0"/>
        </w:rPr>
      </w:pPr>
      <w:bookmarkStart w:id="42" w:name="_Toc355078123"/>
      <w:bookmarkStart w:id="43" w:name="_Toc355078124"/>
      <w:bookmarkStart w:id="44" w:name="_Toc355078127"/>
      <w:bookmarkStart w:id="45" w:name="_Toc355078128"/>
      <w:bookmarkStart w:id="46" w:name="_Toc355078129"/>
      <w:bookmarkStart w:id="47" w:name="_Toc202673674"/>
      <w:bookmarkStart w:id="48" w:name="_Toc359418852"/>
      <w:bookmarkEnd w:id="42"/>
      <w:bookmarkEnd w:id="43"/>
      <w:bookmarkEnd w:id="44"/>
      <w:bookmarkEnd w:id="45"/>
      <w:bookmarkEnd w:id="46"/>
      <w:r w:rsidRPr="000F0D75">
        <w:rPr>
          <w:iCs w:val="0"/>
        </w:rPr>
        <w:t>T</w:t>
      </w:r>
      <w:r w:rsidR="008928F0" w:rsidRPr="000F0D75">
        <w:rPr>
          <w:iCs w:val="0"/>
        </w:rPr>
        <w:t>echnické</w:t>
      </w:r>
      <w:r w:rsidR="0029757B" w:rsidRPr="000F0D75">
        <w:rPr>
          <w:iCs w:val="0"/>
        </w:rPr>
        <w:t xml:space="preserve"> normy, Technická pravidla a Technická doporučení</w:t>
      </w:r>
      <w:bookmarkEnd w:id="47"/>
      <w:bookmarkEnd w:id="48"/>
    </w:p>
    <w:tbl>
      <w:tblPr>
        <w:tblW w:w="8930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6399"/>
      </w:tblGrid>
      <w:tr w:rsidR="001239CC" w:rsidRPr="00754A19" w:rsidTr="0051682C">
        <w:tc>
          <w:tcPr>
            <w:tcW w:w="2531" w:type="dxa"/>
          </w:tcPr>
          <w:p w:rsidR="001239CC" w:rsidRPr="00754A19" w:rsidRDefault="001239CC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33 0166</w:t>
            </w:r>
            <w:r w:rsidR="00F03BCD">
              <w:rPr>
                <w:rFonts w:cs="Arial"/>
                <w:szCs w:val="20"/>
              </w:rPr>
              <w:t xml:space="preserve"> ed.2</w:t>
            </w:r>
          </w:p>
        </w:tc>
        <w:tc>
          <w:tcPr>
            <w:tcW w:w="6399" w:type="dxa"/>
          </w:tcPr>
          <w:p w:rsidR="001239CC" w:rsidRPr="00413033" w:rsidRDefault="001239CC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Označování žil kabelů a ohebných šňůr</w:t>
            </w:r>
          </w:p>
        </w:tc>
      </w:tr>
      <w:tr w:rsidR="001239CC" w:rsidRPr="00754A19" w:rsidTr="0051682C">
        <w:tc>
          <w:tcPr>
            <w:tcW w:w="2531" w:type="dxa"/>
          </w:tcPr>
          <w:p w:rsidR="001239CC" w:rsidRPr="00754A19" w:rsidRDefault="001239CC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33 2000-1</w:t>
            </w:r>
            <w:r w:rsidR="00F03BCD">
              <w:rPr>
                <w:rFonts w:cs="Arial"/>
                <w:szCs w:val="20"/>
              </w:rPr>
              <w:t xml:space="preserve"> ed.2</w:t>
            </w:r>
          </w:p>
        </w:tc>
        <w:tc>
          <w:tcPr>
            <w:tcW w:w="6399" w:type="dxa"/>
          </w:tcPr>
          <w:p w:rsidR="001239CC" w:rsidRPr="00413033" w:rsidRDefault="001239CC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 xml:space="preserve">Elektrické instalace nízkého napětí </w:t>
            </w:r>
            <w:r>
              <w:rPr>
                <w:rFonts w:cs="Arial"/>
                <w:szCs w:val="20"/>
              </w:rPr>
              <w:t>-</w:t>
            </w:r>
            <w:r w:rsidRPr="00413033">
              <w:rPr>
                <w:rFonts w:cs="Arial"/>
                <w:szCs w:val="20"/>
              </w:rPr>
              <w:t xml:space="preserve"> Část 1: Základní hlediska, stan</w:t>
            </w:r>
            <w:r w:rsidRPr="00413033">
              <w:rPr>
                <w:rFonts w:cs="Arial"/>
                <w:szCs w:val="20"/>
              </w:rPr>
              <w:t>o</w:t>
            </w:r>
            <w:r w:rsidRPr="00413033">
              <w:rPr>
                <w:rFonts w:cs="Arial"/>
                <w:szCs w:val="20"/>
              </w:rPr>
              <w:t>vení základních charakteristik, definice</w:t>
            </w:r>
          </w:p>
        </w:tc>
      </w:tr>
      <w:tr w:rsidR="00066240" w:rsidRPr="00754A19" w:rsidTr="0051682C">
        <w:tc>
          <w:tcPr>
            <w:tcW w:w="2531" w:type="dxa"/>
          </w:tcPr>
          <w:p w:rsidR="00066240" w:rsidRPr="00413033" w:rsidRDefault="0020546A" w:rsidP="000609DB">
            <w:pPr>
              <w:jc w:val="both"/>
              <w:rPr>
                <w:rFonts w:cs="Arial"/>
                <w:szCs w:val="20"/>
              </w:rPr>
            </w:pPr>
            <w:r w:rsidRPr="0020546A">
              <w:rPr>
                <w:rFonts w:cs="Arial"/>
                <w:szCs w:val="20"/>
              </w:rPr>
              <w:t xml:space="preserve">ČSN 33 2000-5-51 </w:t>
            </w:r>
            <w:proofErr w:type="spellStart"/>
            <w:r w:rsidRPr="0020546A">
              <w:rPr>
                <w:rFonts w:cs="Arial"/>
                <w:szCs w:val="20"/>
              </w:rPr>
              <w:t>ed</w:t>
            </w:r>
            <w:proofErr w:type="spellEnd"/>
            <w:r w:rsidRPr="0020546A">
              <w:rPr>
                <w:rFonts w:cs="Arial"/>
                <w:szCs w:val="20"/>
              </w:rPr>
              <w:t>. 3</w:t>
            </w:r>
          </w:p>
        </w:tc>
        <w:tc>
          <w:tcPr>
            <w:tcW w:w="6399" w:type="dxa"/>
          </w:tcPr>
          <w:p w:rsidR="00066240" w:rsidRPr="00413033" w:rsidRDefault="0020546A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20546A">
              <w:rPr>
                <w:rFonts w:cs="Arial"/>
                <w:szCs w:val="20"/>
              </w:rPr>
              <w:t>Elektrické instalace nízkého napětí –</w:t>
            </w:r>
            <w:r w:rsidR="00020304">
              <w:rPr>
                <w:rFonts w:cs="Arial"/>
                <w:szCs w:val="20"/>
              </w:rPr>
              <w:t xml:space="preserve"> </w:t>
            </w:r>
            <w:r w:rsidRPr="0020546A">
              <w:rPr>
                <w:rFonts w:cs="Arial"/>
                <w:szCs w:val="20"/>
              </w:rPr>
              <w:t>Část 5-51: Výběr a stavba ele</w:t>
            </w:r>
            <w:r w:rsidRPr="0020546A">
              <w:rPr>
                <w:rFonts w:cs="Arial"/>
                <w:szCs w:val="20"/>
              </w:rPr>
              <w:t>k</w:t>
            </w:r>
            <w:r w:rsidRPr="0020546A">
              <w:rPr>
                <w:rFonts w:cs="Arial"/>
                <w:szCs w:val="20"/>
              </w:rPr>
              <w:t>trických zařízení –</w:t>
            </w:r>
            <w:r w:rsidR="00020304">
              <w:rPr>
                <w:rFonts w:cs="Arial"/>
                <w:szCs w:val="20"/>
              </w:rPr>
              <w:t xml:space="preserve"> </w:t>
            </w:r>
            <w:r w:rsidRPr="0020546A">
              <w:rPr>
                <w:rFonts w:cs="Arial"/>
                <w:szCs w:val="20"/>
              </w:rPr>
              <w:t>Všeobecné předpisy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20546A" w:rsidRDefault="007F4E77" w:rsidP="007F4E77">
            <w:pPr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ČSN 33 2000-5-5</w:t>
            </w:r>
            <w:r>
              <w:rPr>
                <w:rFonts w:cs="Arial"/>
                <w:szCs w:val="20"/>
              </w:rPr>
              <w:t>2 ed.2</w:t>
            </w:r>
          </w:p>
        </w:tc>
        <w:tc>
          <w:tcPr>
            <w:tcW w:w="6399" w:type="dxa"/>
          </w:tcPr>
          <w:p w:rsidR="007F4E77" w:rsidRPr="0020546A" w:rsidRDefault="007F4E77" w:rsidP="007F4E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7F4E77">
              <w:rPr>
                <w:rFonts w:cs="Arial"/>
                <w:szCs w:val="20"/>
              </w:rPr>
              <w:t>Elektrické instalace nízkého napětí - Část 5-52: Výběr a stavba ele</w:t>
            </w:r>
            <w:r w:rsidRPr="007F4E77">
              <w:rPr>
                <w:rFonts w:cs="Arial"/>
                <w:szCs w:val="20"/>
              </w:rPr>
              <w:t>k</w:t>
            </w:r>
            <w:r w:rsidRPr="007F4E77">
              <w:rPr>
                <w:rFonts w:cs="Arial"/>
                <w:szCs w:val="20"/>
              </w:rPr>
              <w:t>trických zařízení - Elektrická vedení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33 2000-5-54</w:t>
            </w:r>
            <w:r>
              <w:rPr>
                <w:rFonts w:cs="Arial"/>
                <w:szCs w:val="20"/>
              </w:rPr>
              <w:t xml:space="preserve"> ed.3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</w:t>
            </w:r>
            <w:r>
              <w:rPr>
                <w:rFonts w:cs="Arial"/>
                <w:szCs w:val="20"/>
              </w:rPr>
              <w:t xml:space="preserve">trické instalace nízkého napětí </w:t>
            </w:r>
            <w:r w:rsidRPr="00413033">
              <w:rPr>
                <w:rFonts w:cs="Arial"/>
                <w:szCs w:val="20"/>
              </w:rPr>
              <w:t>- Část 5 - 54: Výběr a stavba ele</w:t>
            </w:r>
            <w:r w:rsidRPr="00413033">
              <w:rPr>
                <w:rFonts w:cs="Arial"/>
                <w:szCs w:val="20"/>
              </w:rPr>
              <w:t>k</w:t>
            </w:r>
            <w:r w:rsidRPr="00413033">
              <w:rPr>
                <w:rFonts w:cs="Arial"/>
                <w:szCs w:val="20"/>
              </w:rPr>
              <w:t>trických zařízení - Uzemnění, ochranné vodiče a vodiče ochranného pospojování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33 2000-4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Pr="00F03BCD">
              <w:rPr>
                <w:rFonts w:cs="Arial"/>
                <w:szCs w:val="20"/>
              </w:rPr>
              <w:t>ed</w:t>
            </w:r>
            <w:proofErr w:type="spellEnd"/>
            <w:r w:rsidRPr="00F03BCD">
              <w:rPr>
                <w:rFonts w:cs="Arial"/>
                <w:szCs w:val="20"/>
              </w:rPr>
              <w:t>. 2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Elektrické instalace nízkého napětí - Část 4 - 41: Ochranná opatření pro zajištění bezpečnosti – Ochrana před úrazem elektrickým pro</w:t>
            </w:r>
            <w:r w:rsidRPr="00413033">
              <w:rPr>
                <w:rFonts w:cs="Arial"/>
                <w:szCs w:val="20"/>
              </w:rPr>
              <w:t>u</w:t>
            </w:r>
            <w:r w:rsidRPr="00413033">
              <w:rPr>
                <w:rFonts w:cs="Arial"/>
                <w:szCs w:val="20"/>
              </w:rPr>
              <w:t>dem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33 2000-6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Elektrické instalace nízkého napětí - Část 6: Revize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33 3320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Elektrotechnické předpisy. Elektrické přípojky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35 7020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Elektroměrové a přístrojové desky</w:t>
            </w:r>
          </w:p>
        </w:tc>
      </w:tr>
      <w:tr w:rsidR="00D067F5" w:rsidRPr="00754A19" w:rsidTr="0051682C">
        <w:tc>
          <w:tcPr>
            <w:tcW w:w="2531" w:type="dxa"/>
          </w:tcPr>
          <w:p w:rsidR="00D067F5" w:rsidRPr="00413033" w:rsidRDefault="00D067F5" w:rsidP="000609DB">
            <w:pPr>
              <w:jc w:val="both"/>
              <w:rPr>
                <w:rFonts w:cs="Arial"/>
                <w:szCs w:val="20"/>
              </w:rPr>
            </w:pPr>
            <w:r>
              <w:t>ČSN 73 6005</w:t>
            </w:r>
          </w:p>
        </w:tc>
        <w:tc>
          <w:tcPr>
            <w:tcW w:w="6399" w:type="dxa"/>
          </w:tcPr>
          <w:p w:rsidR="00D067F5" w:rsidRPr="00413033" w:rsidRDefault="00D067F5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Prostorová úprava vedení technického vybavení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35 9754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Závěry a klíče pro zajišťování hlavních domovních skříní, rozpojov</w:t>
            </w:r>
            <w:r w:rsidRPr="00413033">
              <w:rPr>
                <w:rFonts w:cs="Arial"/>
                <w:szCs w:val="20"/>
              </w:rPr>
              <w:t>a</w:t>
            </w:r>
            <w:r w:rsidRPr="00413033">
              <w:rPr>
                <w:rFonts w:cs="Arial"/>
                <w:szCs w:val="20"/>
              </w:rPr>
              <w:t xml:space="preserve">cích jistících skříní a rozvodných zařízení </w:t>
            </w:r>
            <w:proofErr w:type="spellStart"/>
            <w:r w:rsidRPr="00413033">
              <w:rPr>
                <w:rFonts w:cs="Arial"/>
                <w:szCs w:val="20"/>
              </w:rPr>
              <w:t>nn</w:t>
            </w:r>
            <w:proofErr w:type="spellEnd"/>
            <w:r w:rsidRPr="00413033">
              <w:rPr>
                <w:rFonts w:cs="Arial"/>
                <w:szCs w:val="20"/>
              </w:rPr>
              <w:t>, umísťovaných v prostř</w:t>
            </w:r>
            <w:r w:rsidRPr="00413033">
              <w:rPr>
                <w:rFonts w:cs="Arial"/>
                <w:szCs w:val="20"/>
              </w:rPr>
              <w:t>e</w:t>
            </w:r>
            <w:r w:rsidRPr="00413033">
              <w:rPr>
                <w:rFonts w:cs="Arial"/>
                <w:szCs w:val="20"/>
              </w:rPr>
              <w:t>dí venkovním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256D01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 xml:space="preserve">ČSN 73 </w:t>
            </w:r>
            <w:r>
              <w:rPr>
                <w:rFonts w:cs="Arial"/>
                <w:szCs w:val="20"/>
              </w:rPr>
              <w:t>6133:2010</w:t>
            </w:r>
          </w:p>
        </w:tc>
        <w:tc>
          <w:tcPr>
            <w:tcW w:w="6399" w:type="dxa"/>
          </w:tcPr>
          <w:p w:rsidR="007F4E77" w:rsidRPr="00256D01" w:rsidRDefault="007F4E77" w:rsidP="00256D0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56D01">
              <w:rPr>
                <w:rFonts w:cs="Arial"/>
                <w:szCs w:val="20"/>
              </w:rPr>
              <w:t>Návrh a provádění zemního tělesa pozemních</w:t>
            </w:r>
          </w:p>
          <w:p w:rsidR="007F4E77" w:rsidRPr="00413033" w:rsidDel="0051682C" w:rsidRDefault="007F4E77" w:rsidP="00256D01">
            <w:pPr>
              <w:pStyle w:val="Zkladntext2"/>
              <w:tabs>
                <w:tab w:val="left" w:pos="1260"/>
                <w:tab w:val="left" w:pos="14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D01">
              <w:rPr>
                <w:rFonts w:ascii="Arial" w:hAnsi="Arial" w:cs="Arial"/>
                <w:sz w:val="20"/>
                <w:szCs w:val="20"/>
              </w:rPr>
              <w:t>Komunikací</w:t>
            </w:r>
            <w:r>
              <w:rPr>
                <w:rFonts w:ascii="Arial" w:hAnsi="Arial" w:cs="Arial"/>
                <w:sz w:val="20"/>
                <w:szCs w:val="20"/>
              </w:rPr>
              <w:t xml:space="preserve"> část 8 Zářez odřez - </w:t>
            </w:r>
            <w:r w:rsidRPr="00413033">
              <w:rPr>
                <w:rFonts w:ascii="Arial" w:hAnsi="Arial" w:cs="Arial"/>
                <w:sz w:val="20"/>
                <w:szCs w:val="20"/>
              </w:rPr>
              <w:t>Zemní práce.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60 898</w:t>
            </w:r>
            <w:r w:rsidRPr="00F03BCD">
              <w:rPr>
                <w:rFonts w:cs="Arial"/>
                <w:szCs w:val="20"/>
              </w:rPr>
              <w:t>-1, -2 ed.2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pStyle w:val="Zkladntext2"/>
              <w:tabs>
                <w:tab w:val="left" w:pos="1260"/>
                <w:tab w:val="left" w:pos="14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33">
              <w:rPr>
                <w:rFonts w:ascii="Arial" w:hAnsi="Arial" w:cs="Arial"/>
                <w:sz w:val="20"/>
                <w:szCs w:val="20"/>
              </w:rPr>
              <w:t>Elektrická příslušenství - Jističe pro nadproudové jištění domovních a podobných instalací (části 1-2)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60044-1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 xml:space="preserve">Přístrojové transformátory </w:t>
            </w:r>
            <w:r>
              <w:rPr>
                <w:rFonts w:cs="Arial"/>
                <w:szCs w:val="20"/>
              </w:rPr>
              <w:t xml:space="preserve"> </w:t>
            </w:r>
            <w:r w:rsidRPr="00413033">
              <w:rPr>
                <w:rFonts w:cs="Arial"/>
                <w:szCs w:val="20"/>
              </w:rPr>
              <w:t>- Část 1: Transformátory proudu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60059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Normalizované hodnoty proudů IEC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60439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ozváděč</w:t>
            </w:r>
            <w:r w:rsidRPr="00413033">
              <w:rPr>
                <w:rFonts w:cs="Arial"/>
                <w:szCs w:val="20"/>
              </w:rPr>
              <w:t xml:space="preserve">e </w:t>
            </w:r>
            <w:proofErr w:type="spellStart"/>
            <w:r w:rsidRPr="00413033">
              <w:rPr>
                <w:rFonts w:cs="Arial"/>
                <w:szCs w:val="20"/>
              </w:rPr>
              <w:t>nn</w:t>
            </w:r>
            <w:proofErr w:type="spellEnd"/>
            <w:r w:rsidRPr="00413033">
              <w:rPr>
                <w:rFonts w:cs="Arial"/>
                <w:szCs w:val="20"/>
              </w:rPr>
              <w:t xml:space="preserve"> (části 1-5)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60439</w:t>
            </w:r>
            <w:r w:rsidRPr="00F03BCD">
              <w:rPr>
                <w:rFonts w:cs="Arial"/>
                <w:szCs w:val="20"/>
              </w:rPr>
              <w:t xml:space="preserve"> (části -1 ed.2,-2 ed.2, -3, -4 ed.2, -5 ed.2)</w:t>
            </w:r>
          </w:p>
        </w:tc>
        <w:tc>
          <w:tcPr>
            <w:tcW w:w="6399" w:type="dxa"/>
          </w:tcPr>
          <w:p w:rsidR="007F4E77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413033">
              <w:rPr>
                <w:rFonts w:cs="Arial"/>
                <w:bCs/>
                <w:color w:val="000000"/>
                <w:szCs w:val="20"/>
              </w:rPr>
              <w:t>R</w:t>
            </w:r>
            <w:r>
              <w:rPr>
                <w:rFonts w:cs="Arial"/>
                <w:bCs/>
                <w:color w:val="000000"/>
                <w:szCs w:val="20"/>
              </w:rPr>
              <w:t>ozváděč</w:t>
            </w:r>
            <w:r w:rsidRPr="00413033">
              <w:rPr>
                <w:rFonts w:cs="Arial"/>
                <w:bCs/>
                <w:color w:val="000000"/>
                <w:szCs w:val="20"/>
              </w:rPr>
              <w:t xml:space="preserve">e </w:t>
            </w:r>
            <w:proofErr w:type="spellStart"/>
            <w:r w:rsidRPr="00413033">
              <w:rPr>
                <w:rFonts w:cs="Arial"/>
                <w:bCs/>
                <w:color w:val="000000"/>
                <w:szCs w:val="20"/>
              </w:rPr>
              <w:t>nn</w:t>
            </w:r>
            <w:proofErr w:type="spellEnd"/>
            <w:r w:rsidRPr="00413033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-</w:t>
            </w:r>
            <w:r w:rsidRPr="00413033">
              <w:rPr>
                <w:rFonts w:cs="Arial"/>
                <w:bCs/>
                <w:color w:val="000000"/>
                <w:szCs w:val="20"/>
              </w:rPr>
              <w:t xml:space="preserve"> Část 1: Typově zkoušené a částečně typově zkoušené rozváděče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60446</w:t>
            </w:r>
            <w:r>
              <w:t xml:space="preserve"> </w:t>
            </w:r>
            <w:proofErr w:type="spellStart"/>
            <w:r w:rsidRPr="00F03BCD">
              <w:rPr>
                <w:rFonts w:cs="Arial"/>
                <w:szCs w:val="20"/>
              </w:rPr>
              <w:t>ed</w:t>
            </w:r>
            <w:proofErr w:type="spellEnd"/>
            <w:r w:rsidRPr="00F03BCD">
              <w:rPr>
                <w:rFonts w:cs="Arial"/>
                <w:szCs w:val="20"/>
              </w:rPr>
              <w:t>. 2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Základní a bezpečnostní zásady pro rozhraní člověk-stroj, značení a identifikaci - Označování vodičů barvami nebo písmeny a číslicemi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60529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Stupně ochrany krytem (krytí - IP kód)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60947-2</w:t>
            </w:r>
            <w:r>
              <w:t xml:space="preserve"> </w:t>
            </w:r>
            <w:proofErr w:type="spellStart"/>
            <w:r w:rsidRPr="00F03BCD">
              <w:rPr>
                <w:rFonts w:cs="Arial"/>
                <w:szCs w:val="20"/>
              </w:rPr>
              <w:t>ed</w:t>
            </w:r>
            <w:proofErr w:type="spellEnd"/>
            <w:r w:rsidRPr="00F03BCD">
              <w:rPr>
                <w:rFonts w:cs="Arial"/>
                <w:szCs w:val="20"/>
              </w:rPr>
              <w:t>. 3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Spínací a řídicí přístroje nízkého napětí - Část 2: Jističe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EN 62019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Elektrická příslušenství - Jističe a podobná zařízení pro domovní po</w:t>
            </w:r>
            <w:r w:rsidRPr="00413033">
              <w:rPr>
                <w:rFonts w:cs="Arial"/>
                <w:szCs w:val="20"/>
              </w:rPr>
              <w:t>u</w:t>
            </w:r>
            <w:r w:rsidRPr="00413033">
              <w:rPr>
                <w:rFonts w:cs="Arial"/>
                <w:szCs w:val="20"/>
              </w:rPr>
              <w:t>žití - Jednotky s pomocnými kontakty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IEC 304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Normalizované barvy izolace nízkofrekvenčních kabelů a vodičů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ČSN IEC 757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>Elektrotechnické předpisy. Kód pro označování barev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 w:rsidRPr="00413033">
              <w:rPr>
                <w:rFonts w:cs="Arial"/>
                <w:szCs w:val="20"/>
              </w:rPr>
              <w:t>PNE 330000-5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413033">
              <w:rPr>
                <w:rFonts w:cs="Arial"/>
                <w:szCs w:val="20"/>
              </w:rPr>
              <w:t xml:space="preserve">Umístění zařízení ochrany před přepětím tř. </w:t>
            </w:r>
            <w:proofErr w:type="gramStart"/>
            <w:r w:rsidRPr="00413033">
              <w:rPr>
                <w:rFonts w:cs="Arial"/>
                <w:szCs w:val="20"/>
              </w:rPr>
              <w:t>požadavků</w:t>
            </w:r>
            <w:proofErr w:type="gramEnd"/>
            <w:r w:rsidRPr="00413033">
              <w:rPr>
                <w:rFonts w:cs="Arial"/>
                <w:szCs w:val="20"/>
              </w:rPr>
              <w:t xml:space="preserve"> B v el. instal</w:t>
            </w:r>
            <w:r w:rsidRPr="00413033">
              <w:rPr>
                <w:rFonts w:cs="Arial"/>
                <w:szCs w:val="20"/>
              </w:rPr>
              <w:t>a</w:t>
            </w:r>
            <w:r w:rsidRPr="00413033">
              <w:rPr>
                <w:rFonts w:cs="Arial"/>
                <w:szCs w:val="20"/>
              </w:rPr>
              <w:t>cích odběrných zařízení.</w:t>
            </w:r>
          </w:p>
        </w:tc>
      </w:tr>
      <w:tr w:rsidR="007F4E77" w:rsidRPr="00754A19" w:rsidTr="0051682C">
        <w:tc>
          <w:tcPr>
            <w:tcW w:w="2531" w:type="dxa"/>
          </w:tcPr>
          <w:p w:rsidR="007F4E77" w:rsidRPr="00754A19" w:rsidRDefault="007F4E77" w:rsidP="000609DB">
            <w:pPr>
              <w:jc w:val="both"/>
              <w:rPr>
                <w:rFonts w:cs="Arial"/>
                <w:caps/>
                <w:szCs w:val="20"/>
              </w:rPr>
            </w:pPr>
            <w:r>
              <w:rPr>
                <w:rFonts w:cs="Arial"/>
                <w:szCs w:val="20"/>
              </w:rPr>
              <w:t>ČSN 33 3320</w:t>
            </w:r>
          </w:p>
        </w:tc>
        <w:tc>
          <w:tcPr>
            <w:tcW w:w="6399" w:type="dxa"/>
          </w:tcPr>
          <w:p w:rsidR="007F4E77" w:rsidRPr="00413033" w:rsidRDefault="007F4E77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Elektrotechnické předpisy Elektrické </w:t>
            </w:r>
            <w:proofErr w:type="gramStart"/>
            <w:r>
              <w:rPr>
                <w:rFonts w:cs="Arial"/>
                <w:szCs w:val="20"/>
              </w:rPr>
              <w:t>přípojky  Změna</w:t>
            </w:r>
            <w:proofErr w:type="gramEnd"/>
            <w:r>
              <w:rPr>
                <w:rFonts w:cs="Arial"/>
                <w:szCs w:val="20"/>
              </w:rPr>
              <w:t xml:space="preserve"> 1</w:t>
            </w:r>
          </w:p>
        </w:tc>
      </w:tr>
    </w:tbl>
    <w:p w:rsidR="00932C01" w:rsidRDefault="00932C01" w:rsidP="000609DB">
      <w:pPr>
        <w:jc w:val="both"/>
      </w:pPr>
    </w:p>
    <w:tbl>
      <w:tblPr>
        <w:tblW w:w="8930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6399"/>
      </w:tblGrid>
      <w:tr w:rsidR="001239CC" w:rsidRPr="00754A19" w:rsidTr="0051682C">
        <w:tc>
          <w:tcPr>
            <w:tcW w:w="2531" w:type="dxa"/>
          </w:tcPr>
          <w:p w:rsidR="001239CC" w:rsidRPr="00062E97" w:rsidRDefault="00932C01" w:rsidP="000609DB">
            <w:pPr>
              <w:jc w:val="both"/>
              <w:rPr>
                <w:rFonts w:cs="Arial"/>
                <w:caps/>
                <w:szCs w:val="20"/>
              </w:rPr>
            </w:pPr>
            <w:r w:rsidRPr="00062E97">
              <w:rPr>
                <w:rFonts w:cs="Arial"/>
                <w:caps/>
                <w:szCs w:val="20"/>
              </w:rPr>
              <w:t>T</w:t>
            </w:r>
            <w:r w:rsidR="001239CC" w:rsidRPr="00062E97">
              <w:rPr>
                <w:rFonts w:cs="Arial"/>
                <w:caps/>
                <w:szCs w:val="20"/>
              </w:rPr>
              <w:t>PG 905 01</w:t>
            </w:r>
          </w:p>
        </w:tc>
        <w:tc>
          <w:tcPr>
            <w:tcW w:w="6399" w:type="dxa"/>
          </w:tcPr>
          <w:p w:rsidR="00062E97" w:rsidRPr="00062E97" w:rsidRDefault="001239CC" w:rsidP="000609DB">
            <w:pPr>
              <w:jc w:val="both"/>
              <w:rPr>
                <w:rFonts w:cs="Arial"/>
                <w:szCs w:val="20"/>
              </w:rPr>
            </w:pPr>
            <w:r w:rsidRPr="00062E97">
              <w:rPr>
                <w:rFonts w:cs="Arial"/>
                <w:szCs w:val="20"/>
              </w:rPr>
              <w:t>Základní požadavky na bezpečnost provozu plynárenských zařízení</w:t>
            </w:r>
          </w:p>
        </w:tc>
      </w:tr>
      <w:tr w:rsidR="00F60931" w:rsidRPr="00754A19" w:rsidTr="0051682C">
        <w:tc>
          <w:tcPr>
            <w:tcW w:w="2531" w:type="dxa"/>
          </w:tcPr>
          <w:p w:rsidR="00F60931" w:rsidRPr="00062E97" w:rsidRDefault="00F60931" w:rsidP="000609DB">
            <w:pPr>
              <w:jc w:val="both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>PPDS</w:t>
            </w:r>
            <w:r w:rsidR="00020304">
              <w:rPr>
                <w:rFonts w:cs="Arial"/>
                <w:caps/>
                <w:szCs w:val="20"/>
              </w:rPr>
              <w:t xml:space="preserve"> pplds</w:t>
            </w:r>
          </w:p>
        </w:tc>
        <w:tc>
          <w:tcPr>
            <w:tcW w:w="6399" w:type="dxa"/>
          </w:tcPr>
          <w:p w:rsidR="00F60931" w:rsidRPr="00062E97" w:rsidRDefault="00F6093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Pravidla provozování distribuční </w:t>
            </w:r>
            <w:proofErr w:type="gramStart"/>
            <w:r>
              <w:rPr>
                <w:rFonts w:cs="Arial"/>
                <w:szCs w:val="20"/>
              </w:rPr>
              <w:t>soustavy (E.ON</w:t>
            </w:r>
            <w:proofErr w:type="gramEnd"/>
            <w:r>
              <w:rPr>
                <w:rFonts w:cs="Arial"/>
                <w:szCs w:val="20"/>
              </w:rPr>
              <w:t>; ČEZ; LDS)</w:t>
            </w:r>
          </w:p>
        </w:tc>
      </w:tr>
      <w:tr w:rsidR="00D067F5" w:rsidRPr="00754A19" w:rsidTr="0051682C">
        <w:tc>
          <w:tcPr>
            <w:tcW w:w="2531" w:type="dxa"/>
          </w:tcPr>
          <w:p w:rsidR="00D067F5" w:rsidRDefault="00D067F5" w:rsidP="000609DB">
            <w:pPr>
              <w:jc w:val="both"/>
              <w:rPr>
                <w:rFonts w:cs="Arial"/>
                <w:caps/>
                <w:szCs w:val="20"/>
              </w:rPr>
            </w:pPr>
          </w:p>
        </w:tc>
        <w:tc>
          <w:tcPr>
            <w:tcW w:w="6399" w:type="dxa"/>
          </w:tcPr>
          <w:p w:rsidR="00D067F5" w:rsidRDefault="00D067F5" w:rsidP="000609DB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8928F0" w:rsidRPr="002444AB" w:rsidRDefault="00B15016" w:rsidP="000609DB">
      <w:pPr>
        <w:pStyle w:val="Nadpis2"/>
        <w:tabs>
          <w:tab w:val="clear" w:pos="360"/>
          <w:tab w:val="num" w:pos="540"/>
        </w:tabs>
        <w:spacing w:before="360"/>
        <w:jc w:val="both"/>
        <w:rPr>
          <w:iCs w:val="0"/>
        </w:rPr>
      </w:pPr>
      <w:bookmarkStart w:id="49" w:name="_Toc202673676"/>
      <w:bookmarkStart w:id="50" w:name="_Toc359418853"/>
      <w:r w:rsidRPr="002444AB">
        <w:rPr>
          <w:iCs w:val="0"/>
        </w:rPr>
        <w:t>P</w:t>
      </w:r>
      <w:r w:rsidR="008928F0" w:rsidRPr="002444AB">
        <w:rPr>
          <w:iCs w:val="0"/>
        </w:rPr>
        <w:t>rávní předpisy</w:t>
      </w:r>
      <w:bookmarkEnd w:id="49"/>
      <w:bookmarkEnd w:id="50"/>
    </w:p>
    <w:tbl>
      <w:tblPr>
        <w:tblW w:w="8930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Nařízení vlády 17/2003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754A19">
              <w:rPr>
                <w:rFonts w:cs="Arial"/>
                <w:szCs w:val="20"/>
              </w:rPr>
              <w:t>kterým se stanoví technické požadavky na</w:t>
            </w:r>
            <w:r>
              <w:rPr>
                <w:rFonts w:cs="Arial"/>
                <w:szCs w:val="20"/>
              </w:rPr>
              <w:t xml:space="preserve"> elektrická zařízení nízkého napětí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Nařízení vlády </w:t>
            </w:r>
            <w:r w:rsidRPr="00754A19">
              <w:rPr>
                <w:rFonts w:cs="Arial"/>
                <w:szCs w:val="20"/>
              </w:rPr>
              <w:t>173/1997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754A19">
              <w:rPr>
                <w:rFonts w:cs="Arial"/>
                <w:szCs w:val="20"/>
              </w:rPr>
              <w:t xml:space="preserve">kterým se stanoví vybrané výrobky k posuzování shody 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Nařízení vlády </w:t>
            </w:r>
            <w:r w:rsidRPr="00754A19">
              <w:rPr>
                <w:rFonts w:cs="Arial"/>
                <w:szCs w:val="20"/>
              </w:rPr>
              <w:t>179/1997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754A19">
              <w:rPr>
                <w:rFonts w:cs="Arial"/>
                <w:szCs w:val="20"/>
              </w:rPr>
              <w:t>kterým se stanoví grafická podoba české značky shody, její provedení a umístění na výrobku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Vyhláška </w:t>
            </w:r>
            <w:r w:rsidRPr="00754A19">
              <w:rPr>
                <w:rFonts w:cs="Arial"/>
                <w:szCs w:val="20"/>
              </w:rPr>
              <w:t>ČÚBP a ČBÚ 50/1978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1E78E5">
              <w:rPr>
                <w:rFonts w:cs="Arial"/>
                <w:szCs w:val="20"/>
              </w:rPr>
              <w:t>o odborné způsobilosti v elektrotechnice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25099A">
              <w:rPr>
                <w:rFonts w:cs="Arial"/>
                <w:szCs w:val="20"/>
              </w:rPr>
              <w:t>Vyhláška ERÚ 51/2006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C90522">
              <w:rPr>
                <w:rFonts w:cs="Arial"/>
                <w:szCs w:val="20"/>
              </w:rPr>
              <w:t>o podmínkách připojení k elektrizační soustavě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25099A">
              <w:rPr>
                <w:rFonts w:cs="Arial"/>
                <w:szCs w:val="20"/>
              </w:rPr>
              <w:t>Vyhláška MPO 218/2001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C90522">
              <w:rPr>
                <w:rFonts w:cs="Arial"/>
                <w:szCs w:val="20"/>
              </w:rPr>
              <w:t>kterou se stanoví podrobnosti měření elektřiny a předávání technických údajů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25099A">
              <w:rPr>
                <w:rFonts w:cs="Arial"/>
                <w:szCs w:val="20"/>
              </w:rPr>
              <w:t>Zákon 102/2001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C90522">
              <w:rPr>
                <w:rFonts w:cs="Arial"/>
                <w:szCs w:val="20"/>
              </w:rPr>
              <w:t>o obecné bezpečnosti výrobků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Zákon </w:t>
            </w:r>
            <w:r w:rsidRPr="00754A19">
              <w:rPr>
                <w:rFonts w:cs="Arial"/>
                <w:szCs w:val="20"/>
              </w:rPr>
              <w:t>174/1968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754A19">
              <w:rPr>
                <w:rFonts w:cs="Arial"/>
                <w:szCs w:val="20"/>
              </w:rPr>
              <w:t>o státním odborném dozoru nad bezpečností práce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Zákon </w:t>
            </w:r>
            <w:r w:rsidRPr="00754A19">
              <w:rPr>
                <w:rFonts w:cs="Arial"/>
                <w:szCs w:val="20"/>
              </w:rPr>
              <w:t>22/1997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754A19">
              <w:rPr>
                <w:rFonts w:cs="Arial"/>
                <w:szCs w:val="20"/>
              </w:rPr>
              <w:t xml:space="preserve">technických </w:t>
            </w:r>
            <w:proofErr w:type="gramStart"/>
            <w:r w:rsidRPr="00754A19">
              <w:rPr>
                <w:rFonts w:cs="Arial"/>
                <w:szCs w:val="20"/>
              </w:rPr>
              <w:t>požadavcích</w:t>
            </w:r>
            <w:proofErr w:type="gramEnd"/>
            <w:r w:rsidRPr="00754A19">
              <w:rPr>
                <w:rFonts w:cs="Arial"/>
                <w:szCs w:val="20"/>
              </w:rPr>
              <w:t xml:space="preserve"> na výrobky a o změně a doplnění některých zákonů ve znění pozdějších předpisů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25099A">
              <w:rPr>
                <w:rFonts w:cs="Arial"/>
                <w:szCs w:val="20"/>
              </w:rPr>
              <w:t>Zákon 22/1997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C90522">
              <w:rPr>
                <w:rFonts w:cs="Arial"/>
                <w:szCs w:val="20"/>
              </w:rPr>
              <w:t>o technických požadavcích na výrobky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Zákon </w:t>
            </w:r>
            <w:r w:rsidRPr="00754A19">
              <w:rPr>
                <w:rFonts w:cs="Arial"/>
                <w:szCs w:val="20"/>
              </w:rPr>
              <w:t>360/1992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754A19">
              <w:rPr>
                <w:rFonts w:cs="Arial"/>
                <w:szCs w:val="20"/>
              </w:rPr>
              <w:t xml:space="preserve"> výkonu povolání autorizovaných architektů a o výkonu povolání aut</w:t>
            </w:r>
            <w:r w:rsidRPr="00754A19">
              <w:rPr>
                <w:rFonts w:cs="Arial"/>
                <w:szCs w:val="20"/>
              </w:rPr>
              <w:t>o</w:t>
            </w:r>
            <w:r w:rsidRPr="00754A19">
              <w:rPr>
                <w:rFonts w:cs="Arial"/>
                <w:szCs w:val="20"/>
              </w:rPr>
              <w:t>rizovaných inženýrů a techniků činných ve výstavbě</w:t>
            </w:r>
          </w:p>
        </w:tc>
      </w:tr>
      <w:tr w:rsidR="00B23AEB" w:rsidRPr="00754A19" w:rsidTr="003B08F5">
        <w:trPr>
          <w:trHeight w:val="340"/>
        </w:trPr>
        <w:tc>
          <w:tcPr>
            <w:tcW w:w="2410" w:type="dxa"/>
            <w:vAlign w:val="center"/>
          </w:tcPr>
          <w:p w:rsidR="00B23AEB" w:rsidRPr="003B08F5" w:rsidRDefault="00B23AEB" w:rsidP="000609DB">
            <w:pPr>
              <w:jc w:val="both"/>
              <w:rPr>
                <w:rFonts w:cs="Arial"/>
                <w:szCs w:val="20"/>
              </w:rPr>
            </w:pPr>
            <w:r w:rsidRPr="003B08F5">
              <w:rPr>
                <w:rFonts w:cs="Arial"/>
                <w:szCs w:val="20"/>
              </w:rPr>
              <w:t xml:space="preserve">Zákon 183/2006 </w:t>
            </w:r>
            <w:proofErr w:type="spellStart"/>
            <w:r w:rsidRPr="003B08F5">
              <w:rPr>
                <w:rFonts w:cs="Arial"/>
                <w:szCs w:val="20"/>
              </w:rPr>
              <w:t>Sb</w:t>
            </w:r>
            <w:proofErr w:type="spellEnd"/>
          </w:p>
        </w:tc>
        <w:tc>
          <w:tcPr>
            <w:tcW w:w="6520" w:type="dxa"/>
            <w:vAlign w:val="center"/>
          </w:tcPr>
          <w:p w:rsidR="00B23AEB" w:rsidRPr="003B08F5" w:rsidRDefault="00B23AEB" w:rsidP="00060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3B08F5">
              <w:rPr>
                <w:rFonts w:cs="Arial"/>
                <w:szCs w:val="20"/>
              </w:rPr>
              <w:t xml:space="preserve">stavební zákon a jeho prováděcí vyhlášky 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25099A">
              <w:rPr>
                <w:rFonts w:cs="Arial"/>
                <w:szCs w:val="20"/>
              </w:rPr>
              <w:t>Zákon 458/2000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C90522">
              <w:rPr>
                <w:rFonts w:cs="Arial"/>
                <w:szCs w:val="20"/>
              </w:rPr>
              <w:t>o podmínkách podnikání a výkonu státní správy v energetických odvě</w:t>
            </w:r>
            <w:r w:rsidRPr="00C90522">
              <w:rPr>
                <w:rFonts w:cs="Arial"/>
                <w:szCs w:val="20"/>
              </w:rPr>
              <w:t>t</w:t>
            </w:r>
            <w:r w:rsidRPr="00C90522">
              <w:rPr>
                <w:rFonts w:cs="Arial"/>
                <w:szCs w:val="20"/>
              </w:rPr>
              <w:t>vích (energetický zákon)</w:t>
            </w:r>
          </w:p>
        </w:tc>
      </w:tr>
      <w:tr w:rsidR="00932C01" w:rsidRPr="00754A19" w:rsidTr="0051682C">
        <w:tc>
          <w:tcPr>
            <w:tcW w:w="241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25099A">
              <w:rPr>
                <w:rFonts w:cs="Arial"/>
                <w:szCs w:val="20"/>
              </w:rPr>
              <w:t>Zákon 505/1990 Sb.</w:t>
            </w:r>
          </w:p>
        </w:tc>
        <w:tc>
          <w:tcPr>
            <w:tcW w:w="6520" w:type="dxa"/>
          </w:tcPr>
          <w:p w:rsidR="00932C01" w:rsidRPr="00754A19" w:rsidRDefault="00932C01" w:rsidP="000609DB">
            <w:pPr>
              <w:jc w:val="both"/>
              <w:rPr>
                <w:rFonts w:cs="Arial"/>
                <w:szCs w:val="20"/>
              </w:rPr>
            </w:pPr>
            <w:r w:rsidRPr="00C90522">
              <w:rPr>
                <w:rFonts w:cs="Arial"/>
                <w:szCs w:val="20"/>
              </w:rPr>
              <w:t>o metrologii</w:t>
            </w:r>
          </w:p>
        </w:tc>
      </w:tr>
    </w:tbl>
    <w:p w:rsidR="00180842" w:rsidRPr="00D21C2C" w:rsidRDefault="00180842" w:rsidP="000609DB">
      <w:pPr>
        <w:pStyle w:val="Nadpis1"/>
        <w:spacing w:after="0"/>
        <w:jc w:val="both"/>
      </w:pPr>
      <w:bookmarkStart w:id="51" w:name="_Toc211527326"/>
      <w:bookmarkStart w:id="52" w:name="_Toc359418854"/>
      <w:r w:rsidRPr="00D21C2C">
        <w:t>ZÁVĚREČNÁ A PŘECHODNÁ USTANOVENÍ</w:t>
      </w:r>
      <w:bookmarkEnd w:id="51"/>
      <w:bookmarkEnd w:id="52"/>
    </w:p>
    <w:p w:rsidR="00927681" w:rsidRDefault="00927681" w:rsidP="000609DB">
      <w:pPr>
        <w:spacing w:before="60"/>
        <w:jc w:val="both"/>
        <w:rPr>
          <w:rFonts w:cs="Arial"/>
        </w:rPr>
      </w:pPr>
      <w:r w:rsidRPr="00FB2209">
        <w:rPr>
          <w:rFonts w:cs="Arial"/>
        </w:rPr>
        <w:t xml:space="preserve">Tento dokument je platný dnem jeho schválení a </w:t>
      </w:r>
      <w:r w:rsidRPr="00E81F8E">
        <w:rPr>
          <w:rFonts w:cs="Arial"/>
          <w:b/>
        </w:rPr>
        <w:t xml:space="preserve">účinný dnem </w:t>
      </w:r>
      <w:r w:rsidR="00E81F8E" w:rsidRPr="00E81F8E">
        <w:rPr>
          <w:rFonts w:cs="Arial"/>
          <w:b/>
        </w:rPr>
        <w:t xml:space="preserve">1. </w:t>
      </w:r>
      <w:r w:rsidR="00CA464C">
        <w:rPr>
          <w:rFonts w:cs="Arial"/>
          <w:b/>
        </w:rPr>
        <w:t>8</w:t>
      </w:r>
      <w:r w:rsidR="00E81F8E" w:rsidRPr="00E81F8E">
        <w:rPr>
          <w:rFonts w:cs="Arial"/>
          <w:b/>
        </w:rPr>
        <w:t>. 2013</w:t>
      </w:r>
      <w:r w:rsidRPr="00E81F8E">
        <w:rPr>
          <w:rFonts w:cs="Arial"/>
        </w:rPr>
        <w:t>.</w:t>
      </w:r>
    </w:p>
    <w:p w:rsidR="00927681" w:rsidRPr="006B5298" w:rsidRDefault="00D5796D" w:rsidP="000609DB">
      <w:pPr>
        <w:pStyle w:val="Nadpis2"/>
        <w:tabs>
          <w:tab w:val="clear" w:pos="360"/>
          <w:tab w:val="num" w:pos="540"/>
        </w:tabs>
        <w:spacing w:before="360"/>
        <w:jc w:val="both"/>
        <w:rPr>
          <w:iCs w:val="0"/>
        </w:rPr>
      </w:pPr>
      <w:bookmarkStart w:id="53" w:name="_Toc216621246"/>
      <w:bookmarkStart w:id="54" w:name="_Toc216622212"/>
      <w:r>
        <w:rPr>
          <w:iCs w:val="0"/>
        </w:rPr>
        <w:tab/>
      </w:r>
      <w:bookmarkStart w:id="55" w:name="_Toc359418855"/>
      <w:r w:rsidR="00927681" w:rsidRPr="006B5298">
        <w:rPr>
          <w:iCs w:val="0"/>
        </w:rPr>
        <w:t>Přechodná ustanovení</w:t>
      </w:r>
      <w:bookmarkEnd w:id="53"/>
      <w:bookmarkEnd w:id="54"/>
      <w:bookmarkEnd w:id="55"/>
    </w:p>
    <w:p w:rsidR="00180842" w:rsidRDefault="00180842" w:rsidP="000609DB">
      <w:pPr>
        <w:tabs>
          <w:tab w:val="left" w:pos="8415"/>
        </w:tabs>
        <w:jc w:val="both"/>
        <w:rPr>
          <w:rFonts w:cs="Arial"/>
        </w:rPr>
      </w:pPr>
      <w:r>
        <w:rPr>
          <w:rFonts w:cs="Arial"/>
        </w:rPr>
        <w:t xml:space="preserve">PD a realizace staveb, rekonstrukcí a oprav </w:t>
      </w:r>
      <w:r w:rsidR="00ED3D3D">
        <w:rPr>
          <w:rFonts w:cs="Arial"/>
        </w:rPr>
        <w:t>elektrických přípojek</w:t>
      </w:r>
      <w:r>
        <w:rPr>
          <w:rFonts w:cs="Arial"/>
        </w:rPr>
        <w:t xml:space="preserve"> rozpracovaných k datu účinnosti se d</w:t>
      </w:r>
      <w:r>
        <w:rPr>
          <w:rFonts w:cs="Arial"/>
        </w:rPr>
        <w:t>o</w:t>
      </w:r>
      <w:r>
        <w:rPr>
          <w:rFonts w:cs="Arial"/>
        </w:rPr>
        <w:t>končí v režimu platném k datu jejich objednání.</w:t>
      </w:r>
    </w:p>
    <w:p w:rsidR="00D5796D" w:rsidRDefault="00180842" w:rsidP="000609DB">
      <w:pPr>
        <w:pStyle w:val="Textodstavec"/>
        <w:spacing w:before="0" w:after="0"/>
        <w:rPr>
          <w:rFonts w:cs="Arial"/>
        </w:rPr>
      </w:pPr>
      <w:r>
        <w:rPr>
          <w:rFonts w:cs="Arial"/>
        </w:rPr>
        <w:t>Stavby zahajované v roce 20</w:t>
      </w:r>
      <w:r w:rsidR="00915DE0">
        <w:rPr>
          <w:rFonts w:cs="Arial"/>
        </w:rPr>
        <w:t>13</w:t>
      </w:r>
      <w:r w:rsidR="00E81F8E">
        <w:rPr>
          <w:rFonts w:cs="Arial"/>
        </w:rPr>
        <w:t>,</w:t>
      </w:r>
      <w:r>
        <w:rPr>
          <w:rFonts w:cs="Arial"/>
        </w:rPr>
        <w:t xml:space="preserve"> </w:t>
      </w:r>
      <w:r w:rsidR="00302C1E">
        <w:rPr>
          <w:rFonts w:cs="Arial"/>
        </w:rPr>
        <w:t xml:space="preserve">na něž </w:t>
      </w:r>
      <w:proofErr w:type="gramStart"/>
      <w:r w:rsidR="00302C1E">
        <w:rPr>
          <w:rFonts w:cs="Arial"/>
        </w:rPr>
        <w:t>byla</w:t>
      </w:r>
      <w:proofErr w:type="gramEnd"/>
      <w:r w:rsidR="00302C1E">
        <w:rPr>
          <w:rFonts w:cs="Arial"/>
        </w:rPr>
        <w:t xml:space="preserve"> </w:t>
      </w:r>
      <w:r w:rsidR="00D5796D">
        <w:rPr>
          <w:rFonts w:cs="Arial"/>
        </w:rPr>
        <w:t xml:space="preserve">PD </w:t>
      </w:r>
      <w:r>
        <w:rPr>
          <w:rFonts w:cs="Arial"/>
        </w:rPr>
        <w:t>rozpracov</w:t>
      </w:r>
      <w:r w:rsidR="00302C1E">
        <w:rPr>
          <w:rFonts w:cs="Arial"/>
        </w:rPr>
        <w:t xml:space="preserve">ána </w:t>
      </w:r>
      <w:r>
        <w:rPr>
          <w:rFonts w:cs="Arial"/>
        </w:rPr>
        <w:t xml:space="preserve">před nabytím účinnosti tohoto </w:t>
      </w:r>
      <w:r w:rsidR="00D5796D">
        <w:rPr>
          <w:rFonts w:cs="Arial"/>
        </w:rPr>
        <w:t>dokumentu</w:t>
      </w:r>
      <w:r>
        <w:rPr>
          <w:rFonts w:cs="Arial"/>
        </w:rPr>
        <w:t xml:space="preserve"> se </w:t>
      </w:r>
      <w:proofErr w:type="gramStart"/>
      <w:r>
        <w:rPr>
          <w:rFonts w:cs="Arial"/>
        </w:rPr>
        <w:t>budou</w:t>
      </w:r>
      <w:proofErr w:type="gramEnd"/>
      <w:r>
        <w:rPr>
          <w:rFonts w:cs="Arial"/>
        </w:rPr>
        <w:t xml:space="preserve"> realizovat podle této PD. </w:t>
      </w:r>
    </w:p>
    <w:p w:rsidR="00180842" w:rsidRDefault="00180842" w:rsidP="000609DB">
      <w:pPr>
        <w:pStyle w:val="Textodstavec"/>
        <w:spacing w:before="0" w:after="0"/>
        <w:rPr>
          <w:rFonts w:cs="Arial"/>
        </w:rPr>
      </w:pPr>
      <w:r>
        <w:rPr>
          <w:rFonts w:cs="Arial"/>
        </w:rPr>
        <w:t>Realizace</w:t>
      </w:r>
      <w:r w:rsidR="00302C1E">
        <w:rPr>
          <w:rFonts w:cs="Arial"/>
        </w:rPr>
        <w:t xml:space="preserve"> všech </w:t>
      </w:r>
      <w:r>
        <w:rPr>
          <w:rFonts w:cs="Arial"/>
        </w:rPr>
        <w:t xml:space="preserve">staveb zahajovaných </w:t>
      </w:r>
      <w:r w:rsidRPr="00E81F8E">
        <w:rPr>
          <w:rFonts w:cs="Arial"/>
          <w:b/>
        </w:rPr>
        <w:t xml:space="preserve">po </w:t>
      </w:r>
      <w:r w:rsidR="00D5796D" w:rsidRPr="00E81F8E">
        <w:rPr>
          <w:rFonts w:cs="Arial"/>
          <w:b/>
        </w:rPr>
        <w:t xml:space="preserve">datu </w:t>
      </w:r>
      <w:r w:rsidR="00CA464C">
        <w:rPr>
          <w:rFonts w:cs="Arial"/>
          <w:b/>
        </w:rPr>
        <w:t>účinnosti tohoto dokumentu</w:t>
      </w:r>
      <w:r w:rsidR="00D5796D">
        <w:rPr>
          <w:rFonts w:cs="Arial"/>
        </w:rPr>
        <w:t xml:space="preserve"> </w:t>
      </w:r>
      <w:r>
        <w:rPr>
          <w:rFonts w:cs="Arial"/>
        </w:rPr>
        <w:t xml:space="preserve">musí být prováděna </w:t>
      </w:r>
      <w:r w:rsidRPr="00E81F8E">
        <w:rPr>
          <w:rFonts w:cs="Arial"/>
          <w:u w:val="single"/>
        </w:rPr>
        <w:t xml:space="preserve">plně v souladu s tímto </w:t>
      </w:r>
      <w:r w:rsidR="00D5796D" w:rsidRPr="00E81F8E">
        <w:rPr>
          <w:rFonts w:cs="Arial"/>
          <w:u w:val="single"/>
        </w:rPr>
        <w:t>dokumentem</w:t>
      </w:r>
      <w:r>
        <w:rPr>
          <w:rFonts w:cs="Arial"/>
        </w:rPr>
        <w:t>.</w:t>
      </w:r>
    </w:p>
    <w:p w:rsidR="00B53B2F" w:rsidRDefault="00B53B2F" w:rsidP="000609DB">
      <w:pPr>
        <w:pStyle w:val="Textodstavec"/>
        <w:spacing w:before="0" w:after="0"/>
        <w:rPr>
          <w:rFonts w:cs="Arial"/>
          <w:szCs w:val="20"/>
        </w:rPr>
      </w:pPr>
      <w:r>
        <w:rPr>
          <w:rFonts w:cs="Arial"/>
        </w:rPr>
        <w:t>Odkazy na ČSN vychází z aktuálně platného stavu a v</w:t>
      </w:r>
      <w:r w:rsidR="00D067F5">
        <w:rPr>
          <w:rFonts w:cs="Arial"/>
        </w:rPr>
        <w:t> </w:t>
      </w:r>
      <w:r>
        <w:rPr>
          <w:rFonts w:cs="Arial"/>
        </w:rPr>
        <w:t>případě</w:t>
      </w:r>
      <w:r w:rsidR="00D067F5">
        <w:rPr>
          <w:rFonts w:cs="Arial"/>
        </w:rPr>
        <w:t xml:space="preserve"> jejich</w:t>
      </w:r>
      <w:r>
        <w:rPr>
          <w:rFonts w:cs="Arial"/>
        </w:rPr>
        <w:t xml:space="preserve"> novelizace</w:t>
      </w:r>
      <w:r w:rsidR="00D067F5">
        <w:rPr>
          <w:rFonts w:cs="Arial"/>
        </w:rPr>
        <w:t xml:space="preserve"> čí zrušení</w:t>
      </w:r>
      <w:r>
        <w:rPr>
          <w:rFonts w:cs="Arial"/>
        </w:rPr>
        <w:t xml:space="preserve"> </w:t>
      </w:r>
      <w:r w:rsidR="00D067F5">
        <w:rPr>
          <w:rFonts w:cs="Arial"/>
        </w:rPr>
        <w:t>nejsou závazné.</w:t>
      </w:r>
    </w:p>
    <w:p w:rsidR="000609DB" w:rsidRDefault="000609DB">
      <w:pPr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:rsidR="008D0D31" w:rsidRDefault="00BA5469" w:rsidP="000609DB">
      <w:pPr>
        <w:pStyle w:val="Nadpis1"/>
        <w:numPr>
          <w:ilvl w:val="0"/>
          <w:numId w:val="0"/>
        </w:numPr>
        <w:spacing w:after="0"/>
        <w:jc w:val="both"/>
      </w:pPr>
      <w:bookmarkStart w:id="56" w:name="_Toc359418856"/>
      <w:r>
        <w:lastRenderedPageBreak/>
        <w:t>P</w:t>
      </w:r>
      <w:r>
        <w:tab/>
      </w:r>
      <w:r w:rsidR="00180842" w:rsidRPr="008D0D31">
        <w:t>PŘÍLOHY</w:t>
      </w:r>
      <w:bookmarkEnd w:id="56"/>
      <w:r w:rsidR="004D106E" w:rsidRPr="008D0D31">
        <w:t xml:space="preserve">  </w:t>
      </w:r>
      <w:bookmarkStart w:id="57" w:name="P1"/>
      <w:bookmarkEnd w:id="57"/>
    </w:p>
    <w:p w:rsidR="00E81F8E" w:rsidRPr="00F961F9" w:rsidRDefault="00E81F8E" w:rsidP="000609DB">
      <w:pPr>
        <w:pStyle w:val="Textodstavec"/>
        <w:spacing w:before="360"/>
        <w:ind w:left="709" w:hanging="709"/>
        <w:rPr>
          <w:rFonts w:cs="Arial"/>
          <w:b/>
          <w:bCs/>
          <w:sz w:val="24"/>
          <w:u w:val="single"/>
        </w:rPr>
      </w:pPr>
      <w:proofErr w:type="gramStart"/>
      <w:r w:rsidRPr="000F0D75">
        <w:rPr>
          <w:rFonts w:cs="Arial"/>
          <w:b/>
          <w:bCs/>
          <w:sz w:val="24"/>
          <w:u w:val="single"/>
        </w:rPr>
        <w:t>P.1</w:t>
      </w:r>
      <w:r w:rsidRPr="00F961F9">
        <w:rPr>
          <w:rFonts w:cs="Arial"/>
          <w:b/>
          <w:bCs/>
          <w:sz w:val="24"/>
          <w:u w:val="single"/>
        </w:rPr>
        <w:tab/>
        <w:t>Kvalifikační</w:t>
      </w:r>
      <w:proofErr w:type="gramEnd"/>
      <w:r w:rsidRPr="00F961F9">
        <w:rPr>
          <w:rFonts w:cs="Arial"/>
          <w:b/>
          <w:bCs/>
          <w:sz w:val="24"/>
          <w:u w:val="single"/>
        </w:rPr>
        <w:t xml:space="preserve"> požadavky pro organizace a pracovníky provádějící činnosti v rámci výstavby a obnovy elektrických přípojek</w:t>
      </w:r>
    </w:p>
    <w:p w:rsidR="00B35B10" w:rsidRDefault="00B35B10" w:rsidP="000609DB">
      <w:pPr>
        <w:pStyle w:val="Textodstavec"/>
        <w:tabs>
          <w:tab w:val="left" w:pos="2160"/>
        </w:tabs>
        <w:ind w:left="2340" w:hanging="2340"/>
        <w:rPr>
          <w:rFonts w:cs="Arial"/>
          <w:szCs w:val="20"/>
        </w:rPr>
      </w:pPr>
      <w:bookmarkStart w:id="58" w:name="_Toc355078135"/>
      <w:bookmarkEnd w:id="58"/>
    </w:p>
    <w:p w:rsidR="00F961F9" w:rsidRPr="00F961F9" w:rsidRDefault="00F961F9" w:rsidP="000609DB">
      <w:pPr>
        <w:pStyle w:val="Textodstavec"/>
        <w:tabs>
          <w:tab w:val="left" w:pos="2160"/>
        </w:tabs>
        <w:ind w:left="1134" w:hanging="992"/>
        <w:rPr>
          <w:rFonts w:cs="Arial"/>
          <w:szCs w:val="20"/>
        </w:rPr>
      </w:pPr>
      <w:r w:rsidRPr="00F961F9">
        <w:rPr>
          <w:rFonts w:cs="Arial"/>
          <w:szCs w:val="20"/>
        </w:rPr>
        <w:t>Projektant – musí mít platné osvědčení dle § 10 vyhlášky ČÚBP a ČBÚ č. 50/ 1978 Sb. Dokumentace musí být schválena autorizovaným projektantem (ve smyslu zákona č. 360/1992 Sb. o výkonu povolání autorizovaných architektů a o výkonu povolání autorizovaných inženýrů a techniků činných ve výstavbě v platném znění), který je držitelem platné autorizace v oboru „Technol</w:t>
      </w:r>
      <w:r w:rsidRPr="00F961F9">
        <w:rPr>
          <w:rFonts w:cs="Arial"/>
          <w:szCs w:val="20"/>
        </w:rPr>
        <w:t>o</w:t>
      </w:r>
      <w:r w:rsidRPr="00F961F9">
        <w:rPr>
          <w:rFonts w:cs="Arial"/>
          <w:szCs w:val="20"/>
        </w:rPr>
        <w:t>gická zařízení staveb“ nebo nejlépe „Technika prostředí staveb, elektrotechnická zařízení“.</w:t>
      </w:r>
    </w:p>
    <w:p w:rsidR="00F961F9" w:rsidRPr="00F961F9" w:rsidRDefault="00F961F9" w:rsidP="000609DB">
      <w:pPr>
        <w:pStyle w:val="Textodstavec"/>
        <w:tabs>
          <w:tab w:val="left" w:pos="2160"/>
        </w:tabs>
        <w:ind w:left="1134" w:hanging="992"/>
        <w:rPr>
          <w:rFonts w:cs="Arial"/>
          <w:szCs w:val="20"/>
        </w:rPr>
      </w:pPr>
    </w:p>
    <w:p w:rsidR="00555179" w:rsidRDefault="00F961F9" w:rsidP="000609DB">
      <w:pPr>
        <w:pStyle w:val="Zkladntextodsazen2"/>
        <w:spacing w:line="240" w:lineRule="auto"/>
        <w:ind w:left="1134" w:hanging="992"/>
        <w:jc w:val="both"/>
        <w:rPr>
          <w:rFonts w:cs="Arial"/>
          <w:szCs w:val="20"/>
        </w:rPr>
      </w:pPr>
      <w:r w:rsidRPr="00F961F9">
        <w:rPr>
          <w:rFonts w:cs="Arial"/>
          <w:szCs w:val="20"/>
        </w:rPr>
        <w:t xml:space="preserve">Zhotovitel – práce musí být prováděny odborně způsobilou firmou. Montáž, opravy, revize vyhrazených elektrických technických zařízení smí realizovat pouze firma s platnou kvalifikací ve smyslu </w:t>
      </w:r>
      <w:proofErr w:type="spellStart"/>
      <w:r w:rsidRPr="00F961F9">
        <w:rPr>
          <w:rFonts w:cs="Arial"/>
          <w:szCs w:val="20"/>
        </w:rPr>
        <w:t>v</w:t>
      </w:r>
      <w:r w:rsidRPr="00F961F9">
        <w:rPr>
          <w:rFonts w:cs="Arial"/>
          <w:szCs w:val="20"/>
        </w:rPr>
        <w:t>y</w:t>
      </w:r>
      <w:r w:rsidRPr="00F961F9">
        <w:rPr>
          <w:rFonts w:cs="Arial"/>
          <w:szCs w:val="20"/>
        </w:rPr>
        <w:t>hl</w:t>
      </w:r>
      <w:proofErr w:type="spellEnd"/>
      <w:r w:rsidRPr="00F961F9">
        <w:rPr>
          <w:rFonts w:cs="Arial"/>
          <w:szCs w:val="20"/>
        </w:rPr>
        <w:t>. č.50/1978 Sb. a s platným oprávněním vydané organizací státního odborného dozoru (dle zákona o státním odborném dozoru nad bezpečností práce).</w:t>
      </w:r>
    </w:p>
    <w:p w:rsidR="00555179" w:rsidRDefault="00555179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55179" w:rsidRDefault="00555179" w:rsidP="00555179">
      <w:pPr>
        <w:pStyle w:val="Textodstavec"/>
        <w:spacing w:before="360"/>
        <w:ind w:left="709" w:hanging="709"/>
        <w:rPr>
          <w:rFonts w:cs="Arial"/>
          <w:b/>
          <w:bCs/>
          <w:sz w:val="24"/>
          <w:u w:val="single"/>
        </w:rPr>
      </w:pPr>
      <w:proofErr w:type="gramStart"/>
      <w:r>
        <w:rPr>
          <w:rFonts w:cs="Arial"/>
          <w:b/>
          <w:bCs/>
          <w:sz w:val="24"/>
          <w:u w:val="single"/>
        </w:rPr>
        <w:lastRenderedPageBreak/>
        <w:t>P.2</w:t>
      </w:r>
      <w:r w:rsidRPr="00F961F9">
        <w:rPr>
          <w:rFonts w:cs="Arial"/>
          <w:b/>
          <w:bCs/>
          <w:sz w:val="24"/>
          <w:u w:val="single"/>
        </w:rPr>
        <w:tab/>
      </w:r>
      <w:r>
        <w:rPr>
          <w:rFonts w:cs="Arial"/>
          <w:b/>
          <w:bCs/>
          <w:sz w:val="24"/>
          <w:u w:val="single"/>
        </w:rPr>
        <w:t>Typové</w:t>
      </w:r>
      <w:proofErr w:type="gramEnd"/>
      <w:r>
        <w:rPr>
          <w:rFonts w:cs="Arial"/>
          <w:b/>
          <w:bCs/>
          <w:sz w:val="24"/>
          <w:u w:val="single"/>
        </w:rPr>
        <w:t xml:space="preserve"> hodnoty jističů</w:t>
      </w:r>
      <w:r w:rsidR="00B9608B">
        <w:rPr>
          <w:rFonts w:cs="Arial"/>
          <w:b/>
          <w:bCs/>
          <w:sz w:val="24"/>
          <w:u w:val="single"/>
        </w:rPr>
        <w:t xml:space="preserve"> pro plynárenské objekty</w:t>
      </w:r>
      <w:r>
        <w:rPr>
          <w:rFonts w:cs="Arial"/>
          <w:b/>
          <w:bCs/>
          <w:sz w:val="24"/>
          <w:u w:val="single"/>
        </w:rPr>
        <w:t xml:space="preserve"> </w:t>
      </w:r>
    </w:p>
    <w:p w:rsidR="00555179" w:rsidRDefault="00555179" w:rsidP="00555179">
      <w:pPr>
        <w:pStyle w:val="Textodstavec"/>
        <w:spacing w:before="360"/>
        <w:ind w:left="709" w:right="1035" w:hanging="709"/>
        <w:rPr>
          <w:rFonts w:cs="Arial"/>
          <w:b/>
          <w:bCs/>
          <w:sz w:val="24"/>
          <w:u w:val="single"/>
        </w:rPr>
      </w:pPr>
    </w:p>
    <w:tbl>
      <w:tblPr>
        <w:tblW w:w="68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2134"/>
      </w:tblGrid>
      <w:tr w:rsidR="00555179" w:rsidRPr="0023526C" w:rsidTr="00753D9F">
        <w:trPr>
          <w:trHeight w:val="49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sz w:val="22"/>
                <w:szCs w:val="22"/>
              </w:rPr>
              <w:t>typ zařízení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kombinaci s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velikost jističe před elektroměrem (A)</w:t>
            </w:r>
          </w:p>
        </w:tc>
      </w:tr>
      <w:tr w:rsidR="00555179" w:rsidRPr="0023526C" w:rsidTr="00753D9F">
        <w:trPr>
          <w:trHeight w:val="48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PKO</w:t>
            </w: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>VTL-NTL RS do 1200 (n)m3/h elektrický předehřev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 xml:space="preserve">VTL RS do 1200 (n)m3/h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23526C">
              <w:rPr>
                <w:rFonts w:cs="Arial"/>
                <w:b/>
                <w:bCs/>
                <w:sz w:val="18"/>
                <w:szCs w:val="18"/>
              </w:rPr>
              <w:t>elektrický předehřev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>VTL-NTL RS do 2000 (n)m3/h elektrický předehřev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3*32A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>VTL-NTL RS do 4000 (n)m3/h plynový předehřev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>VTL-NTL RS do 6000 (n)m3/h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3526C">
              <w:rPr>
                <w:rFonts w:cs="Arial"/>
                <w:b/>
                <w:bCs/>
                <w:sz w:val="18"/>
                <w:szCs w:val="18"/>
              </w:rPr>
              <w:t>plynový předehřev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>VTL-NTL RS do 10000 (n)m3/h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3526C">
              <w:rPr>
                <w:rFonts w:cs="Arial"/>
                <w:b/>
                <w:bCs/>
                <w:sz w:val="18"/>
                <w:szCs w:val="18"/>
              </w:rPr>
              <w:t>plynový předehřev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526C">
              <w:rPr>
                <w:rFonts w:cs="Arial"/>
                <w:b/>
                <w:bCs/>
                <w:sz w:val="18"/>
                <w:szCs w:val="18"/>
              </w:rPr>
              <w:t>VTL-NTL RS do 15000 (n)m3/h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3526C">
              <w:rPr>
                <w:rFonts w:cs="Arial"/>
                <w:b/>
                <w:bCs/>
                <w:sz w:val="18"/>
                <w:szCs w:val="18"/>
              </w:rPr>
              <w:t>plynový předehřev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00"/>
          <w:jc w:val="center"/>
        </w:trPr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sz w:val="22"/>
                <w:szCs w:val="22"/>
              </w:rPr>
              <w:t xml:space="preserve">  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5179" w:rsidRPr="0023526C" w:rsidRDefault="00555179" w:rsidP="00B960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9C0006"/>
                <w:sz w:val="22"/>
                <w:szCs w:val="22"/>
              </w:rPr>
            </w:pPr>
            <w:r w:rsidRPr="0023526C">
              <w:rPr>
                <w:rFonts w:ascii="Calibri" w:hAnsi="Calibri"/>
                <w:color w:val="9C0006"/>
                <w:sz w:val="22"/>
                <w:szCs w:val="22"/>
              </w:rPr>
              <w:t>ano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3*16A</w:t>
            </w:r>
          </w:p>
        </w:tc>
      </w:tr>
      <w:tr w:rsidR="00555179" w:rsidRPr="0023526C" w:rsidTr="00753D9F">
        <w:trPr>
          <w:trHeight w:val="315"/>
          <w:jc w:val="center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179" w:rsidRPr="0023526C" w:rsidRDefault="00555179" w:rsidP="00B960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3526C">
              <w:rPr>
                <w:rFonts w:ascii="Calibri" w:hAnsi="Calibri"/>
                <w:b/>
                <w:bCs/>
                <w:sz w:val="22"/>
                <w:szCs w:val="22"/>
              </w:rPr>
              <w:t xml:space="preserve">  PKO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79" w:rsidRPr="0023526C" w:rsidRDefault="00555179" w:rsidP="00B960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526C">
              <w:rPr>
                <w:rFonts w:ascii="Calibri" w:hAnsi="Calibri"/>
                <w:color w:val="000000"/>
                <w:sz w:val="22"/>
                <w:szCs w:val="22"/>
              </w:rPr>
              <w:t>1*25A</w:t>
            </w:r>
          </w:p>
        </w:tc>
      </w:tr>
    </w:tbl>
    <w:p w:rsidR="00555179" w:rsidRPr="00F961F9" w:rsidRDefault="00555179" w:rsidP="00555179">
      <w:pPr>
        <w:pStyle w:val="Textodstavec"/>
        <w:spacing w:before="360"/>
        <w:ind w:left="709" w:hanging="709"/>
        <w:rPr>
          <w:rFonts w:cs="Arial"/>
          <w:b/>
          <w:bCs/>
          <w:sz w:val="24"/>
          <w:u w:val="single"/>
        </w:rPr>
      </w:pPr>
    </w:p>
    <w:p w:rsidR="00555179" w:rsidRDefault="00555179" w:rsidP="00555179">
      <w:pPr>
        <w:pStyle w:val="Zkladntextodsazen2"/>
        <w:spacing w:line="240" w:lineRule="auto"/>
        <w:ind w:left="1134" w:hanging="992"/>
        <w:jc w:val="both"/>
        <w:rPr>
          <w:rFonts w:cs="Arial"/>
          <w:szCs w:val="20"/>
        </w:rPr>
      </w:pPr>
    </w:p>
    <w:p w:rsidR="00081630" w:rsidRDefault="00081630" w:rsidP="000609DB">
      <w:pPr>
        <w:pStyle w:val="Zkladntextodsazen2"/>
        <w:spacing w:line="240" w:lineRule="auto"/>
        <w:ind w:left="1134" w:hanging="992"/>
        <w:jc w:val="both"/>
        <w:rPr>
          <w:rFonts w:cs="Arial"/>
          <w:szCs w:val="20"/>
        </w:rPr>
      </w:pPr>
    </w:p>
    <w:sectPr w:rsidR="00081630" w:rsidSect="001A14F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/>
      <w:pgMar w:top="719" w:right="926" w:bottom="899" w:left="1440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8E" w:rsidRDefault="007A008E">
      <w:r>
        <w:separator/>
      </w:r>
    </w:p>
  </w:endnote>
  <w:endnote w:type="continuationSeparator" w:id="0">
    <w:p w:rsidR="007A008E" w:rsidRDefault="007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JEA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28" w:rsidRDefault="00C97128" w:rsidP="00C97128">
    <w:pPr>
      <w:pStyle w:val="Zpat"/>
    </w:pPr>
    <w:r w:rsidRPr="009F5014">
      <w:rPr>
        <w:sz w:val="18"/>
        <w:szCs w:val="18"/>
      </w:rPr>
      <w:t xml:space="preserve">TISK: </w:t>
    </w:r>
    <w:r w:rsidRPr="009F5014">
      <w:rPr>
        <w:sz w:val="18"/>
        <w:szCs w:val="18"/>
      </w:rPr>
      <w:fldChar w:fldCharType="begin"/>
    </w:r>
    <w:r w:rsidRPr="009F5014">
      <w:rPr>
        <w:sz w:val="18"/>
        <w:szCs w:val="18"/>
      </w:rPr>
      <w:instrText xml:space="preserve"> DATE \@ "d.M.yyyy" </w:instrText>
    </w:r>
    <w:r w:rsidRPr="009F5014">
      <w:rPr>
        <w:sz w:val="18"/>
        <w:szCs w:val="18"/>
      </w:rPr>
      <w:fldChar w:fldCharType="separate"/>
    </w:r>
    <w:r w:rsidR="00674009">
      <w:rPr>
        <w:noProof/>
        <w:sz w:val="18"/>
        <w:szCs w:val="18"/>
      </w:rPr>
      <w:t>25.7.2013</w:t>
    </w:r>
    <w:r w:rsidRPr="009F5014">
      <w:rPr>
        <w:sz w:val="18"/>
        <w:szCs w:val="18"/>
      </w:rPr>
      <w:fldChar w:fldCharType="end"/>
    </w:r>
    <w:r w:rsidRPr="009F5014">
      <w:rPr>
        <w:sz w:val="18"/>
        <w:szCs w:val="18"/>
      </w:rPr>
      <w:t xml:space="preserve"> </w:t>
    </w:r>
    <w:r w:rsidRPr="009F5014">
      <w:rPr>
        <w:sz w:val="18"/>
        <w:szCs w:val="18"/>
      </w:rPr>
      <w:fldChar w:fldCharType="begin"/>
    </w:r>
    <w:r w:rsidRPr="009F5014">
      <w:rPr>
        <w:sz w:val="18"/>
        <w:szCs w:val="18"/>
      </w:rPr>
      <w:instrText xml:space="preserve"> TIME  \@ "HH:mm" </w:instrText>
    </w:r>
    <w:r w:rsidRPr="009F5014">
      <w:rPr>
        <w:sz w:val="18"/>
        <w:szCs w:val="18"/>
      </w:rPr>
      <w:fldChar w:fldCharType="separate"/>
    </w:r>
    <w:r w:rsidR="00674009">
      <w:rPr>
        <w:noProof/>
        <w:sz w:val="18"/>
        <w:szCs w:val="18"/>
      </w:rPr>
      <w:t>12:33</w:t>
    </w:r>
    <w:r w:rsidRPr="009F5014">
      <w:rPr>
        <w:sz w:val="18"/>
        <w:szCs w:val="18"/>
      </w:rPr>
      <w:fldChar w:fldCharType="end"/>
    </w:r>
    <w:r w:rsidRPr="009F5014">
      <w:rPr>
        <w:sz w:val="18"/>
        <w:szCs w:val="18"/>
      </w:rPr>
      <w:t xml:space="preserve">  </w:t>
    </w:r>
    <w:r w:rsidRPr="009F5014">
      <w:rPr>
        <w:caps/>
        <w:sz w:val="18"/>
        <w:szCs w:val="18"/>
      </w:rPr>
      <w:t>„Neřízený výtisk – jen pro informaci“</w:t>
    </w:r>
  </w:p>
  <w:p w:rsidR="00B9608B" w:rsidRPr="00C97128" w:rsidRDefault="00B9608B" w:rsidP="00C971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8B" w:rsidRDefault="00B9608B">
    <w:pPr>
      <w:pStyle w:val="Zpat"/>
    </w:pPr>
    <w:r w:rsidRPr="009F5014">
      <w:rPr>
        <w:sz w:val="18"/>
        <w:szCs w:val="18"/>
      </w:rPr>
      <w:t xml:space="preserve">TISK: </w:t>
    </w:r>
    <w:r w:rsidRPr="009F5014">
      <w:rPr>
        <w:sz w:val="18"/>
        <w:szCs w:val="18"/>
      </w:rPr>
      <w:fldChar w:fldCharType="begin"/>
    </w:r>
    <w:r w:rsidRPr="009F5014">
      <w:rPr>
        <w:sz w:val="18"/>
        <w:szCs w:val="18"/>
      </w:rPr>
      <w:instrText xml:space="preserve"> DATE \@ "d.M.yyyy" </w:instrText>
    </w:r>
    <w:r w:rsidRPr="009F5014">
      <w:rPr>
        <w:sz w:val="18"/>
        <w:szCs w:val="18"/>
      </w:rPr>
      <w:fldChar w:fldCharType="separate"/>
    </w:r>
    <w:r w:rsidR="00674009">
      <w:rPr>
        <w:noProof/>
        <w:sz w:val="18"/>
        <w:szCs w:val="18"/>
      </w:rPr>
      <w:t>25.7.2013</w:t>
    </w:r>
    <w:r w:rsidRPr="009F5014">
      <w:rPr>
        <w:sz w:val="18"/>
        <w:szCs w:val="18"/>
      </w:rPr>
      <w:fldChar w:fldCharType="end"/>
    </w:r>
    <w:r w:rsidRPr="009F5014">
      <w:rPr>
        <w:sz w:val="18"/>
        <w:szCs w:val="18"/>
      </w:rPr>
      <w:t xml:space="preserve"> </w:t>
    </w:r>
    <w:r w:rsidRPr="009F5014">
      <w:rPr>
        <w:sz w:val="18"/>
        <w:szCs w:val="18"/>
      </w:rPr>
      <w:fldChar w:fldCharType="begin"/>
    </w:r>
    <w:r w:rsidRPr="009F5014">
      <w:rPr>
        <w:sz w:val="18"/>
        <w:szCs w:val="18"/>
      </w:rPr>
      <w:instrText xml:space="preserve"> TIME  \@ "HH:mm" </w:instrText>
    </w:r>
    <w:r w:rsidRPr="009F5014">
      <w:rPr>
        <w:sz w:val="18"/>
        <w:szCs w:val="18"/>
      </w:rPr>
      <w:fldChar w:fldCharType="separate"/>
    </w:r>
    <w:r w:rsidR="00674009">
      <w:rPr>
        <w:noProof/>
        <w:sz w:val="18"/>
        <w:szCs w:val="18"/>
      </w:rPr>
      <w:t>12:33</w:t>
    </w:r>
    <w:r w:rsidRPr="009F5014">
      <w:rPr>
        <w:sz w:val="18"/>
        <w:szCs w:val="18"/>
      </w:rPr>
      <w:fldChar w:fldCharType="end"/>
    </w:r>
    <w:r w:rsidRPr="009F5014">
      <w:rPr>
        <w:sz w:val="18"/>
        <w:szCs w:val="18"/>
      </w:rPr>
      <w:t xml:space="preserve">  </w:t>
    </w:r>
    <w:r w:rsidRPr="009F5014">
      <w:rPr>
        <w:caps/>
        <w:sz w:val="18"/>
        <w:szCs w:val="18"/>
      </w:rPr>
      <w:t>„Neřízený výtisk – jen pro informaci“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8E" w:rsidRDefault="007A008E">
      <w:r>
        <w:separator/>
      </w:r>
    </w:p>
  </w:footnote>
  <w:footnote w:type="continuationSeparator" w:id="0">
    <w:p w:rsidR="007A008E" w:rsidRDefault="007A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8B" w:rsidRDefault="00B9608B" w:rsidP="00C65495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608B" w:rsidRDefault="00B9608B" w:rsidP="00E7553A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Ind w:w="-3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8"/>
      <w:gridCol w:w="4860"/>
      <w:gridCol w:w="1260"/>
      <w:gridCol w:w="1080"/>
    </w:tblGrid>
    <w:tr w:rsidR="00B9608B" w:rsidTr="00C01C8D">
      <w:trPr>
        <w:cantSplit/>
      </w:trPr>
      <w:tc>
        <w:tcPr>
          <w:tcW w:w="2628" w:type="dxa"/>
          <w:vMerge w:val="restart"/>
        </w:tcPr>
        <w:p w:rsidR="00B9608B" w:rsidRDefault="00B9608B" w:rsidP="00672ED5">
          <w:pPr>
            <w:pStyle w:val="Zhlav"/>
            <w:tabs>
              <w:tab w:val="clear" w:pos="4536"/>
              <w:tab w:val="clear" w:pos="9072"/>
            </w:tabs>
            <w:spacing w:before="40" w:after="20"/>
            <w:ind w:right="-108"/>
            <w:jc w:val="center"/>
          </w:pPr>
          <w:r w:rsidRPr="003547A6">
            <w:rPr>
              <w:sz w:val="16"/>
              <w:szCs w:val="16"/>
            </w:rPr>
            <w:t xml:space="preserve">RWE GasNet; </w:t>
          </w:r>
          <w:r>
            <w:rPr>
              <w:sz w:val="16"/>
              <w:szCs w:val="16"/>
            </w:rPr>
            <w:br/>
          </w:r>
          <w:r w:rsidRPr="003547A6">
            <w:rPr>
              <w:sz w:val="16"/>
              <w:szCs w:val="16"/>
            </w:rPr>
            <w:t>SMP Net, VČP Net, JMP Net</w:t>
          </w:r>
          <w:r w:rsidRPr="003547A6">
            <w:rPr>
              <w:sz w:val="16"/>
              <w:szCs w:val="16"/>
            </w:rPr>
            <w:br/>
            <w:t>(skupina RWE DSO)</w:t>
          </w:r>
        </w:p>
      </w:tc>
      <w:tc>
        <w:tcPr>
          <w:tcW w:w="4860" w:type="dxa"/>
          <w:vMerge w:val="restart"/>
          <w:vAlign w:val="center"/>
        </w:tcPr>
        <w:p w:rsidR="00B9608B" w:rsidRPr="00C01C8D" w:rsidRDefault="00B9608B" w:rsidP="00672ED5">
          <w:pPr>
            <w:pStyle w:val="ZhlavNadpis1dek"/>
            <w:spacing w:before="0"/>
            <w:rPr>
              <w:rFonts w:cs="Arial"/>
              <w:sz w:val="24"/>
              <w:szCs w:val="24"/>
            </w:rPr>
          </w:pPr>
          <w:r w:rsidRPr="00C01C8D">
            <w:rPr>
              <w:rFonts w:cs="Arial"/>
              <w:sz w:val="24"/>
              <w:szCs w:val="24"/>
            </w:rPr>
            <w:t>Zásady pro projektování, výstavbu, r</w:t>
          </w:r>
          <w:r w:rsidRPr="00C01C8D">
            <w:rPr>
              <w:rFonts w:cs="Arial"/>
              <w:sz w:val="24"/>
              <w:szCs w:val="24"/>
            </w:rPr>
            <w:t>e</w:t>
          </w:r>
          <w:r w:rsidRPr="00C01C8D">
            <w:rPr>
              <w:rFonts w:cs="Arial"/>
              <w:sz w:val="24"/>
              <w:szCs w:val="24"/>
            </w:rPr>
            <w:t xml:space="preserve">konstrukce </w:t>
          </w:r>
          <w:r>
            <w:rPr>
              <w:rFonts w:cs="Arial"/>
              <w:sz w:val="24"/>
              <w:szCs w:val="24"/>
            </w:rPr>
            <w:t>elektrických přípojek</w:t>
          </w:r>
          <w:r>
            <w:rPr>
              <w:rFonts w:cs="Arial"/>
              <w:sz w:val="24"/>
              <w:szCs w:val="24"/>
            </w:rPr>
            <w:br/>
            <w:t xml:space="preserve"> nízkého napětí</w:t>
          </w:r>
        </w:p>
      </w:tc>
      <w:tc>
        <w:tcPr>
          <w:tcW w:w="1260" w:type="dxa"/>
          <w:vAlign w:val="center"/>
        </w:tcPr>
        <w:p w:rsidR="00B9608B" w:rsidRPr="00C871F5" w:rsidRDefault="00B9608B" w:rsidP="00046376">
          <w:pPr>
            <w:pStyle w:val="Zhlavostatntext"/>
            <w:rPr>
              <w:sz w:val="20"/>
              <w:szCs w:val="20"/>
            </w:rPr>
          </w:pPr>
          <w:r w:rsidRPr="00C871F5">
            <w:rPr>
              <w:sz w:val="20"/>
              <w:szCs w:val="20"/>
            </w:rPr>
            <w:t>Vydání:</w:t>
          </w:r>
        </w:p>
      </w:tc>
      <w:tc>
        <w:tcPr>
          <w:tcW w:w="1080" w:type="dxa"/>
          <w:vAlign w:val="center"/>
        </w:tcPr>
        <w:p w:rsidR="00B9608B" w:rsidRPr="00C871F5" w:rsidRDefault="00B9608B" w:rsidP="00046376">
          <w:pPr>
            <w:pStyle w:val="Zhlavvydn"/>
            <w:rPr>
              <w:sz w:val="20"/>
              <w:szCs w:val="20"/>
            </w:rPr>
          </w:pPr>
          <w:r w:rsidRPr="00C871F5">
            <w:rPr>
              <w:sz w:val="20"/>
              <w:szCs w:val="20"/>
            </w:rPr>
            <w:fldChar w:fldCharType="begin"/>
          </w:r>
          <w:r w:rsidRPr="00C871F5">
            <w:rPr>
              <w:sz w:val="20"/>
              <w:szCs w:val="20"/>
            </w:rPr>
            <w:instrText xml:space="preserve"> STYLEREF  Záhlaví_vydání  \* MERGEFORMAT </w:instrText>
          </w:r>
          <w:r w:rsidRPr="00C871F5">
            <w:rPr>
              <w:sz w:val="20"/>
              <w:szCs w:val="20"/>
            </w:rPr>
            <w:fldChar w:fldCharType="separate"/>
          </w:r>
          <w:r w:rsidR="00674009">
            <w:rPr>
              <w:noProof/>
              <w:sz w:val="20"/>
              <w:szCs w:val="20"/>
            </w:rPr>
            <w:t>01</w:t>
          </w:r>
          <w:r w:rsidRPr="00C871F5">
            <w:rPr>
              <w:sz w:val="20"/>
              <w:szCs w:val="20"/>
            </w:rPr>
            <w:fldChar w:fldCharType="end"/>
          </w:r>
        </w:p>
      </w:tc>
    </w:tr>
    <w:tr w:rsidR="00B9608B" w:rsidTr="00C01C8D">
      <w:trPr>
        <w:cantSplit/>
      </w:trPr>
      <w:tc>
        <w:tcPr>
          <w:tcW w:w="2628" w:type="dxa"/>
          <w:vMerge/>
        </w:tcPr>
        <w:p w:rsidR="00B9608B" w:rsidRDefault="00B9608B" w:rsidP="00046376">
          <w:pPr>
            <w:pStyle w:val="Zhlavdokument"/>
          </w:pPr>
        </w:p>
      </w:tc>
      <w:tc>
        <w:tcPr>
          <w:tcW w:w="4860" w:type="dxa"/>
          <w:vMerge/>
        </w:tcPr>
        <w:p w:rsidR="00B9608B" w:rsidRDefault="00B9608B" w:rsidP="00046376">
          <w:pPr>
            <w:pStyle w:val="Zhlavdokument"/>
          </w:pPr>
        </w:p>
      </w:tc>
      <w:tc>
        <w:tcPr>
          <w:tcW w:w="1260" w:type="dxa"/>
          <w:vAlign w:val="center"/>
        </w:tcPr>
        <w:p w:rsidR="00B9608B" w:rsidRPr="00C871F5" w:rsidRDefault="00B9608B" w:rsidP="00046376">
          <w:pPr>
            <w:pStyle w:val="Zhlavostatntext"/>
            <w:rPr>
              <w:sz w:val="20"/>
              <w:szCs w:val="20"/>
            </w:rPr>
          </w:pPr>
          <w:r w:rsidRPr="00C871F5">
            <w:rPr>
              <w:sz w:val="20"/>
              <w:szCs w:val="20"/>
            </w:rPr>
            <w:t>Stran:</w:t>
          </w:r>
        </w:p>
      </w:tc>
      <w:tc>
        <w:tcPr>
          <w:tcW w:w="1080" w:type="dxa"/>
          <w:vAlign w:val="center"/>
        </w:tcPr>
        <w:p w:rsidR="00B9608B" w:rsidRPr="00C871F5" w:rsidRDefault="00B9608B" w:rsidP="00046376">
          <w:pPr>
            <w:pStyle w:val="Zhlavostatntext"/>
            <w:rPr>
              <w:sz w:val="20"/>
              <w:szCs w:val="20"/>
            </w:rPr>
          </w:pPr>
          <w:r w:rsidRPr="00C871F5">
            <w:rPr>
              <w:rFonts w:cs="Arial"/>
              <w:sz w:val="20"/>
              <w:szCs w:val="20"/>
            </w:rPr>
            <w:fldChar w:fldCharType="begin"/>
          </w:r>
          <w:r w:rsidRPr="00C871F5">
            <w:rPr>
              <w:rFonts w:cs="Arial"/>
              <w:sz w:val="20"/>
              <w:szCs w:val="20"/>
            </w:rPr>
            <w:instrText xml:space="preserve"> PAGE </w:instrText>
          </w:r>
          <w:r w:rsidRPr="00C871F5">
            <w:rPr>
              <w:rFonts w:cs="Arial"/>
              <w:sz w:val="20"/>
              <w:szCs w:val="20"/>
            </w:rPr>
            <w:fldChar w:fldCharType="separate"/>
          </w:r>
          <w:r w:rsidR="00674009">
            <w:rPr>
              <w:rFonts w:cs="Arial"/>
              <w:noProof/>
              <w:sz w:val="20"/>
              <w:szCs w:val="20"/>
            </w:rPr>
            <w:t>10</w:t>
          </w:r>
          <w:r w:rsidRPr="00C871F5">
            <w:rPr>
              <w:rFonts w:cs="Arial"/>
              <w:sz w:val="20"/>
              <w:szCs w:val="20"/>
            </w:rPr>
            <w:fldChar w:fldCharType="end"/>
          </w:r>
          <w:r w:rsidRPr="00C871F5">
            <w:rPr>
              <w:rFonts w:cs="Arial"/>
              <w:sz w:val="20"/>
              <w:szCs w:val="20"/>
            </w:rPr>
            <w:t xml:space="preserve"> / </w:t>
          </w:r>
          <w:r w:rsidRPr="00C871F5">
            <w:rPr>
              <w:rFonts w:cs="Arial"/>
              <w:sz w:val="20"/>
              <w:szCs w:val="20"/>
            </w:rPr>
            <w:fldChar w:fldCharType="begin"/>
          </w:r>
          <w:r w:rsidRPr="00C871F5">
            <w:rPr>
              <w:rFonts w:cs="Arial"/>
              <w:sz w:val="20"/>
              <w:szCs w:val="20"/>
            </w:rPr>
            <w:instrText xml:space="preserve"> NUMPAGES </w:instrText>
          </w:r>
          <w:r w:rsidRPr="00C871F5">
            <w:rPr>
              <w:rFonts w:cs="Arial"/>
              <w:sz w:val="20"/>
              <w:szCs w:val="20"/>
            </w:rPr>
            <w:fldChar w:fldCharType="separate"/>
          </w:r>
          <w:r w:rsidR="00674009">
            <w:rPr>
              <w:rFonts w:cs="Arial"/>
              <w:noProof/>
              <w:sz w:val="20"/>
              <w:szCs w:val="20"/>
            </w:rPr>
            <w:t>10</w:t>
          </w:r>
          <w:r w:rsidRPr="00C871F5">
            <w:rPr>
              <w:rFonts w:cs="Arial"/>
              <w:sz w:val="20"/>
              <w:szCs w:val="20"/>
            </w:rPr>
            <w:fldChar w:fldCharType="end"/>
          </w:r>
        </w:p>
      </w:tc>
    </w:tr>
    <w:tr w:rsidR="00B9608B" w:rsidTr="00C01C8D">
      <w:trPr>
        <w:trHeight w:val="436"/>
      </w:trPr>
      <w:tc>
        <w:tcPr>
          <w:tcW w:w="2628" w:type="dxa"/>
          <w:vAlign w:val="center"/>
        </w:tcPr>
        <w:p w:rsidR="00B9608B" w:rsidRPr="00F87E48" w:rsidRDefault="00B9608B" w:rsidP="00672ED5">
          <w:pPr>
            <w:pStyle w:val="Zhlavdokument"/>
            <w:spacing w:before="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Technický požadavek</w:t>
          </w:r>
          <w:r>
            <w:rPr>
              <w:rFonts w:cs="Arial"/>
              <w:sz w:val="20"/>
              <w:szCs w:val="20"/>
            </w:rPr>
            <w:br/>
          </w:r>
          <w:r w:rsidRPr="00C01C8D">
            <w:rPr>
              <w:rFonts w:cs="Arial"/>
              <w:b w:val="0"/>
              <w:sz w:val="20"/>
              <w:szCs w:val="20"/>
            </w:rPr>
            <w:t>(ostatní – nespecifické)</w:t>
          </w:r>
        </w:p>
      </w:tc>
      <w:tc>
        <w:tcPr>
          <w:tcW w:w="4860" w:type="dxa"/>
          <w:vAlign w:val="center"/>
        </w:tcPr>
        <w:p w:rsidR="00B9608B" w:rsidRPr="00282062" w:rsidRDefault="00B9608B" w:rsidP="00D5796D">
          <w:pPr>
            <w:pStyle w:val="ZhlavNadpis2dek"/>
            <w:spacing w:before="0"/>
            <w:rPr>
              <w:sz w:val="20"/>
            </w:rPr>
          </w:pPr>
          <w:r w:rsidRPr="00D5796D">
            <w:rPr>
              <w:b/>
              <w:sz w:val="20"/>
            </w:rPr>
            <w:t>DSO_TX_G08_08_01</w:t>
          </w:r>
        </w:p>
      </w:tc>
      <w:tc>
        <w:tcPr>
          <w:tcW w:w="1260" w:type="dxa"/>
          <w:vAlign w:val="center"/>
        </w:tcPr>
        <w:p w:rsidR="00B9608B" w:rsidRPr="00C871F5" w:rsidRDefault="00B9608B" w:rsidP="00046376">
          <w:pPr>
            <w:pStyle w:val="Zhlavostatntext"/>
            <w:rPr>
              <w:sz w:val="20"/>
              <w:szCs w:val="20"/>
            </w:rPr>
          </w:pPr>
          <w:r w:rsidRPr="00C871F5">
            <w:rPr>
              <w:sz w:val="20"/>
              <w:szCs w:val="20"/>
            </w:rPr>
            <w:t xml:space="preserve">Účinnost </w:t>
          </w:r>
          <w:proofErr w:type="gramStart"/>
          <w:r w:rsidRPr="00C871F5">
            <w:rPr>
              <w:sz w:val="20"/>
              <w:szCs w:val="20"/>
            </w:rPr>
            <w:t>od</w:t>
          </w:r>
          <w:proofErr w:type="gramEnd"/>
          <w:r w:rsidRPr="00C871F5">
            <w:rPr>
              <w:sz w:val="20"/>
              <w:szCs w:val="20"/>
            </w:rPr>
            <w:t>:</w:t>
          </w:r>
        </w:p>
      </w:tc>
      <w:tc>
        <w:tcPr>
          <w:tcW w:w="1080" w:type="dxa"/>
          <w:vAlign w:val="center"/>
        </w:tcPr>
        <w:p w:rsidR="00B9608B" w:rsidRPr="00046376" w:rsidRDefault="00B9608B" w:rsidP="00046376">
          <w:pPr>
            <w:pStyle w:val="Zhlavdatum"/>
            <w:rPr>
              <w:b/>
              <w:sz w:val="20"/>
              <w:szCs w:val="20"/>
            </w:rPr>
          </w:pPr>
          <w:r w:rsidRPr="00046376">
            <w:rPr>
              <w:b/>
              <w:sz w:val="20"/>
              <w:szCs w:val="20"/>
            </w:rPr>
            <w:fldChar w:fldCharType="begin"/>
          </w:r>
          <w:r w:rsidRPr="00046376">
            <w:rPr>
              <w:b/>
              <w:sz w:val="20"/>
              <w:szCs w:val="20"/>
            </w:rPr>
            <w:instrText xml:space="preserve"> STYLEREF  Záhlaví_datum  \* MERGEFORMAT </w:instrText>
          </w:r>
          <w:r w:rsidRPr="00046376">
            <w:rPr>
              <w:b/>
              <w:sz w:val="20"/>
              <w:szCs w:val="20"/>
            </w:rPr>
            <w:fldChar w:fldCharType="separate"/>
          </w:r>
          <w:r w:rsidR="00674009">
            <w:rPr>
              <w:b/>
              <w:noProof/>
              <w:sz w:val="20"/>
              <w:szCs w:val="20"/>
            </w:rPr>
            <w:t>1. 8. 2013</w:t>
          </w:r>
          <w:r w:rsidRPr="00046376">
            <w:rPr>
              <w:b/>
              <w:sz w:val="20"/>
              <w:szCs w:val="20"/>
            </w:rPr>
            <w:fldChar w:fldCharType="end"/>
          </w:r>
        </w:p>
      </w:tc>
    </w:tr>
  </w:tbl>
  <w:p w:rsidR="00B9608B" w:rsidRDefault="00B9608B">
    <w:pPr>
      <w:pStyle w:val="Textodstave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851320"/>
    <w:multiLevelType w:val="hybridMultilevel"/>
    <w:tmpl w:val="26329E66"/>
    <w:lvl w:ilvl="0" w:tplc="32205886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8BF81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4EA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6E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4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81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0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B4C0A"/>
    <w:multiLevelType w:val="hybridMultilevel"/>
    <w:tmpl w:val="A4AE204E"/>
    <w:lvl w:ilvl="0" w:tplc="1E1EB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66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0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3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E3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C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01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6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84B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27F81"/>
    <w:multiLevelType w:val="multilevel"/>
    <w:tmpl w:val="792C02AC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2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28"/>
        </w:tabs>
        <w:ind w:left="568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singl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432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4D226163"/>
    <w:multiLevelType w:val="hybridMultilevel"/>
    <w:tmpl w:val="37A63852"/>
    <w:lvl w:ilvl="0" w:tplc="B6706BC2">
      <w:start w:val="1"/>
      <w:numFmt w:val="bullet"/>
      <w:pStyle w:val="Text1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C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2B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29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64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2C1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05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0F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E3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E37F2"/>
    <w:multiLevelType w:val="hybridMultilevel"/>
    <w:tmpl w:val="E0B04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81957"/>
    <w:multiLevelType w:val="multilevel"/>
    <w:tmpl w:val="7A4C4D4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lohy2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8C35620"/>
    <w:multiLevelType w:val="hybridMultilevel"/>
    <w:tmpl w:val="632E6D74"/>
    <w:lvl w:ilvl="0" w:tplc="3398A4BE">
      <w:start w:val="1"/>
      <w:numFmt w:val="bullet"/>
      <w:pStyle w:val="Tabulka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09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DAC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8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20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2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4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647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9709F"/>
    <w:multiLevelType w:val="multilevel"/>
    <w:tmpl w:val="BB9A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18"/>
    <w:rsid w:val="00000717"/>
    <w:rsid w:val="00000DD3"/>
    <w:rsid w:val="00005E0D"/>
    <w:rsid w:val="000112B8"/>
    <w:rsid w:val="00011795"/>
    <w:rsid w:val="00011C0C"/>
    <w:rsid w:val="00014B59"/>
    <w:rsid w:val="00016AF8"/>
    <w:rsid w:val="00020304"/>
    <w:rsid w:val="00024E94"/>
    <w:rsid w:val="00025F20"/>
    <w:rsid w:val="00026EA2"/>
    <w:rsid w:val="00033D74"/>
    <w:rsid w:val="00034181"/>
    <w:rsid w:val="00035A15"/>
    <w:rsid w:val="00036BEE"/>
    <w:rsid w:val="0004068F"/>
    <w:rsid w:val="000408E0"/>
    <w:rsid w:val="00040A44"/>
    <w:rsid w:val="00041132"/>
    <w:rsid w:val="00041873"/>
    <w:rsid w:val="0004339E"/>
    <w:rsid w:val="00046376"/>
    <w:rsid w:val="0004712A"/>
    <w:rsid w:val="00047542"/>
    <w:rsid w:val="00050C25"/>
    <w:rsid w:val="000519AE"/>
    <w:rsid w:val="00052209"/>
    <w:rsid w:val="000609DB"/>
    <w:rsid w:val="00060F4A"/>
    <w:rsid w:val="00062E97"/>
    <w:rsid w:val="00066240"/>
    <w:rsid w:val="00070032"/>
    <w:rsid w:val="0007055F"/>
    <w:rsid w:val="00070CF5"/>
    <w:rsid w:val="00071402"/>
    <w:rsid w:val="000738AE"/>
    <w:rsid w:val="00073F6D"/>
    <w:rsid w:val="000763B6"/>
    <w:rsid w:val="00076624"/>
    <w:rsid w:val="0007702D"/>
    <w:rsid w:val="00080993"/>
    <w:rsid w:val="00081630"/>
    <w:rsid w:val="00087099"/>
    <w:rsid w:val="00087947"/>
    <w:rsid w:val="0009509D"/>
    <w:rsid w:val="0009537F"/>
    <w:rsid w:val="00095C10"/>
    <w:rsid w:val="00096BA5"/>
    <w:rsid w:val="00097833"/>
    <w:rsid w:val="000A0AB3"/>
    <w:rsid w:val="000A13F0"/>
    <w:rsid w:val="000A1468"/>
    <w:rsid w:val="000A17C1"/>
    <w:rsid w:val="000A4978"/>
    <w:rsid w:val="000A53E1"/>
    <w:rsid w:val="000A5EE3"/>
    <w:rsid w:val="000B1776"/>
    <w:rsid w:val="000B3020"/>
    <w:rsid w:val="000B33CE"/>
    <w:rsid w:val="000B3783"/>
    <w:rsid w:val="000B5177"/>
    <w:rsid w:val="000B7EE5"/>
    <w:rsid w:val="000B7F1C"/>
    <w:rsid w:val="000C5236"/>
    <w:rsid w:val="000C5C9D"/>
    <w:rsid w:val="000C62BF"/>
    <w:rsid w:val="000C7BEE"/>
    <w:rsid w:val="000D7F44"/>
    <w:rsid w:val="000E3223"/>
    <w:rsid w:val="000E6197"/>
    <w:rsid w:val="000F0D75"/>
    <w:rsid w:val="000F22FE"/>
    <w:rsid w:val="000F5ED6"/>
    <w:rsid w:val="000F5FC4"/>
    <w:rsid w:val="000F6D92"/>
    <w:rsid w:val="000F77F2"/>
    <w:rsid w:val="001025D7"/>
    <w:rsid w:val="0011054A"/>
    <w:rsid w:val="0011096F"/>
    <w:rsid w:val="00110C19"/>
    <w:rsid w:val="00110C90"/>
    <w:rsid w:val="00114B83"/>
    <w:rsid w:val="00121F2E"/>
    <w:rsid w:val="001239CC"/>
    <w:rsid w:val="001266AB"/>
    <w:rsid w:val="00130504"/>
    <w:rsid w:val="001305DE"/>
    <w:rsid w:val="001322F5"/>
    <w:rsid w:val="00135371"/>
    <w:rsid w:val="0014076B"/>
    <w:rsid w:val="00147170"/>
    <w:rsid w:val="00150222"/>
    <w:rsid w:val="00152EF0"/>
    <w:rsid w:val="00156DB8"/>
    <w:rsid w:val="0016569F"/>
    <w:rsid w:val="00165F4D"/>
    <w:rsid w:val="00166391"/>
    <w:rsid w:val="00166E7A"/>
    <w:rsid w:val="00167685"/>
    <w:rsid w:val="00172EEF"/>
    <w:rsid w:val="001801DF"/>
    <w:rsid w:val="00180842"/>
    <w:rsid w:val="00180C72"/>
    <w:rsid w:val="001817B9"/>
    <w:rsid w:val="00181EEB"/>
    <w:rsid w:val="00184506"/>
    <w:rsid w:val="001845C1"/>
    <w:rsid w:val="00185ACD"/>
    <w:rsid w:val="00186FD3"/>
    <w:rsid w:val="00187E43"/>
    <w:rsid w:val="00187F13"/>
    <w:rsid w:val="00190938"/>
    <w:rsid w:val="00191387"/>
    <w:rsid w:val="00191CD7"/>
    <w:rsid w:val="00192CF7"/>
    <w:rsid w:val="00193112"/>
    <w:rsid w:val="0019336A"/>
    <w:rsid w:val="00193C15"/>
    <w:rsid w:val="0019536A"/>
    <w:rsid w:val="00197675"/>
    <w:rsid w:val="001A0491"/>
    <w:rsid w:val="001A14F7"/>
    <w:rsid w:val="001A27A7"/>
    <w:rsid w:val="001A647E"/>
    <w:rsid w:val="001A743B"/>
    <w:rsid w:val="001B02C7"/>
    <w:rsid w:val="001B0896"/>
    <w:rsid w:val="001B5A08"/>
    <w:rsid w:val="001C0EAD"/>
    <w:rsid w:val="001C2B4E"/>
    <w:rsid w:val="001C3181"/>
    <w:rsid w:val="001C5E5F"/>
    <w:rsid w:val="001C7DFB"/>
    <w:rsid w:val="001D3940"/>
    <w:rsid w:val="001D3B0B"/>
    <w:rsid w:val="001D4A94"/>
    <w:rsid w:val="001D7AD6"/>
    <w:rsid w:val="001E38BD"/>
    <w:rsid w:val="001E78E5"/>
    <w:rsid w:val="001F524E"/>
    <w:rsid w:val="00202E42"/>
    <w:rsid w:val="0020546A"/>
    <w:rsid w:val="002073D0"/>
    <w:rsid w:val="0021091D"/>
    <w:rsid w:val="00212A45"/>
    <w:rsid w:val="00213619"/>
    <w:rsid w:val="00213FD3"/>
    <w:rsid w:val="0021604F"/>
    <w:rsid w:val="00221393"/>
    <w:rsid w:val="00222D96"/>
    <w:rsid w:val="0022560B"/>
    <w:rsid w:val="00225684"/>
    <w:rsid w:val="002279B2"/>
    <w:rsid w:val="00227B21"/>
    <w:rsid w:val="00232533"/>
    <w:rsid w:val="00234EE3"/>
    <w:rsid w:val="002404C1"/>
    <w:rsid w:val="00241CB6"/>
    <w:rsid w:val="002444AB"/>
    <w:rsid w:val="00245A91"/>
    <w:rsid w:val="002460BE"/>
    <w:rsid w:val="002467EA"/>
    <w:rsid w:val="002475E2"/>
    <w:rsid w:val="00252317"/>
    <w:rsid w:val="002545C8"/>
    <w:rsid w:val="00255741"/>
    <w:rsid w:val="00256D00"/>
    <w:rsid w:val="00256D01"/>
    <w:rsid w:val="00263631"/>
    <w:rsid w:val="002763E1"/>
    <w:rsid w:val="00276BDC"/>
    <w:rsid w:val="00282062"/>
    <w:rsid w:val="002827C8"/>
    <w:rsid w:val="002852F5"/>
    <w:rsid w:val="00293CB8"/>
    <w:rsid w:val="002968DB"/>
    <w:rsid w:val="00296C0A"/>
    <w:rsid w:val="0029757B"/>
    <w:rsid w:val="002A1F17"/>
    <w:rsid w:val="002A236D"/>
    <w:rsid w:val="002A2580"/>
    <w:rsid w:val="002A5798"/>
    <w:rsid w:val="002A5968"/>
    <w:rsid w:val="002B1A7C"/>
    <w:rsid w:val="002B1BDD"/>
    <w:rsid w:val="002B36EA"/>
    <w:rsid w:val="002B4691"/>
    <w:rsid w:val="002B4A4A"/>
    <w:rsid w:val="002B7246"/>
    <w:rsid w:val="002B7E85"/>
    <w:rsid w:val="002C2662"/>
    <w:rsid w:val="002C4F3D"/>
    <w:rsid w:val="002C6055"/>
    <w:rsid w:val="002D0CAC"/>
    <w:rsid w:val="002D0DE5"/>
    <w:rsid w:val="002D0FA1"/>
    <w:rsid w:val="002D283E"/>
    <w:rsid w:val="002D670E"/>
    <w:rsid w:val="002E3155"/>
    <w:rsid w:val="002E3282"/>
    <w:rsid w:val="002E338E"/>
    <w:rsid w:val="002E4075"/>
    <w:rsid w:val="002E675D"/>
    <w:rsid w:val="002F1330"/>
    <w:rsid w:val="002F4E57"/>
    <w:rsid w:val="00301201"/>
    <w:rsid w:val="00301F14"/>
    <w:rsid w:val="003020EF"/>
    <w:rsid w:val="00302C1E"/>
    <w:rsid w:val="00302EB2"/>
    <w:rsid w:val="00305455"/>
    <w:rsid w:val="00306165"/>
    <w:rsid w:val="00307223"/>
    <w:rsid w:val="00311A5C"/>
    <w:rsid w:val="003128E5"/>
    <w:rsid w:val="00322423"/>
    <w:rsid w:val="00322A4B"/>
    <w:rsid w:val="00324D55"/>
    <w:rsid w:val="00332FEB"/>
    <w:rsid w:val="00334591"/>
    <w:rsid w:val="00335A9F"/>
    <w:rsid w:val="00335D8F"/>
    <w:rsid w:val="0034164B"/>
    <w:rsid w:val="00341F38"/>
    <w:rsid w:val="00343BF1"/>
    <w:rsid w:val="00353886"/>
    <w:rsid w:val="003547A6"/>
    <w:rsid w:val="003561F8"/>
    <w:rsid w:val="00356955"/>
    <w:rsid w:val="003577B9"/>
    <w:rsid w:val="00360AD2"/>
    <w:rsid w:val="00361138"/>
    <w:rsid w:val="00361637"/>
    <w:rsid w:val="00370BDA"/>
    <w:rsid w:val="003713A6"/>
    <w:rsid w:val="0037703F"/>
    <w:rsid w:val="00377AB8"/>
    <w:rsid w:val="00380C27"/>
    <w:rsid w:val="003865B5"/>
    <w:rsid w:val="003869A4"/>
    <w:rsid w:val="00387F87"/>
    <w:rsid w:val="00396586"/>
    <w:rsid w:val="00396CC8"/>
    <w:rsid w:val="0039766E"/>
    <w:rsid w:val="003A153B"/>
    <w:rsid w:val="003A1DCB"/>
    <w:rsid w:val="003A45B0"/>
    <w:rsid w:val="003B0215"/>
    <w:rsid w:val="003B08F5"/>
    <w:rsid w:val="003B0997"/>
    <w:rsid w:val="003B685F"/>
    <w:rsid w:val="003B6B49"/>
    <w:rsid w:val="003C3372"/>
    <w:rsid w:val="003C620D"/>
    <w:rsid w:val="003D120A"/>
    <w:rsid w:val="003D2D9B"/>
    <w:rsid w:val="003D3113"/>
    <w:rsid w:val="003D62D3"/>
    <w:rsid w:val="003E0379"/>
    <w:rsid w:val="003E0612"/>
    <w:rsid w:val="003E0F7E"/>
    <w:rsid w:val="003E4853"/>
    <w:rsid w:val="003E5917"/>
    <w:rsid w:val="003F0AD4"/>
    <w:rsid w:val="003F2030"/>
    <w:rsid w:val="003F4BEF"/>
    <w:rsid w:val="003F736A"/>
    <w:rsid w:val="00401D00"/>
    <w:rsid w:val="00401D68"/>
    <w:rsid w:val="004045F9"/>
    <w:rsid w:val="0041687F"/>
    <w:rsid w:val="00417BD9"/>
    <w:rsid w:val="004235DE"/>
    <w:rsid w:val="0042462A"/>
    <w:rsid w:val="00431443"/>
    <w:rsid w:val="00436CD1"/>
    <w:rsid w:val="00436F7A"/>
    <w:rsid w:val="00437A3B"/>
    <w:rsid w:val="004406D0"/>
    <w:rsid w:val="00441049"/>
    <w:rsid w:val="00444F8B"/>
    <w:rsid w:val="00445677"/>
    <w:rsid w:val="00471334"/>
    <w:rsid w:val="00474893"/>
    <w:rsid w:val="004762B8"/>
    <w:rsid w:val="00476F4B"/>
    <w:rsid w:val="00481532"/>
    <w:rsid w:val="00482544"/>
    <w:rsid w:val="004833C3"/>
    <w:rsid w:val="004841BE"/>
    <w:rsid w:val="0048510E"/>
    <w:rsid w:val="0048623E"/>
    <w:rsid w:val="00486A97"/>
    <w:rsid w:val="0049154E"/>
    <w:rsid w:val="00491EEE"/>
    <w:rsid w:val="0049501C"/>
    <w:rsid w:val="00495877"/>
    <w:rsid w:val="00497A6F"/>
    <w:rsid w:val="004A0601"/>
    <w:rsid w:val="004A2A04"/>
    <w:rsid w:val="004A2DC6"/>
    <w:rsid w:val="004A320B"/>
    <w:rsid w:val="004A531E"/>
    <w:rsid w:val="004A79F3"/>
    <w:rsid w:val="004B1A3E"/>
    <w:rsid w:val="004B316C"/>
    <w:rsid w:val="004B3EBA"/>
    <w:rsid w:val="004B7E49"/>
    <w:rsid w:val="004C0B83"/>
    <w:rsid w:val="004C2C58"/>
    <w:rsid w:val="004C7799"/>
    <w:rsid w:val="004C7B6B"/>
    <w:rsid w:val="004C7E5D"/>
    <w:rsid w:val="004D106E"/>
    <w:rsid w:val="004D1512"/>
    <w:rsid w:val="004D21C0"/>
    <w:rsid w:val="004D4F9C"/>
    <w:rsid w:val="004E09D3"/>
    <w:rsid w:val="004E2881"/>
    <w:rsid w:val="004E5B5D"/>
    <w:rsid w:val="004E6BBC"/>
    <w:rsid w:val="004E72DB"/>
    <w:rsid w:val="004E7C3C"/>
    <w:rsid w:val="004F3611"/>
    <w:rsid w:val="004F4069"/>
    <w:rsid w:val="00500DD2"/>
    <w:rsid w:val="005025E7"/>
    <w:rsid w:val="005040D2"/>
    <w:rsid w:val="0050770E"/>
    <w:rsid w:val="00512989"/>
    <w:rsid w:val="0051682C"/>
    <w:rsid w:val="0051767B"/>
    <w:rsid w:val="00520B48"/>
    <w:rsid w:val="005235DB"/>
    <w:rsid w:val="00524AAB"/>
    <w:rsid w:val="00531B81"/>
    <w:rsid w:val="005320A6"/>
    <w:rsid w:val="00532106"/>
    <w:rsid w:val="00536184"/>
    <w:rsid w:val="00540815"/>
    <w:rsid w:val="00540A5D"/>
    <w:rsid w:val="00546D0D"/>
    <w:rsid w:val="005508B4"/>
    <w:rsid w:val="00551945"/>
    <w:rsid w:val="005532C0"/>
    <w:rsid w:val="00555179"/>
    <w:rsid w:val="00555251"/>
    <w:rsid w:val="00561612"/>
    <w:rsid w:val="0056338C"/>
    <w:rsid w:val="00564442"/>
    <w:rsid w:val="005649FA"/>
    <w:rsid w:val="00566D3E"/>
    <w:rsid w:val="00571D20"/>
    <w:rsid w:val="00573786"/>
    <w:rsid w:val="005834A6"/>
    <w:rsid w:val="00584AF0"/>
    <w:rsid w:val="005912BB"/>
    <w:rsid w:val="00594E04"/>
    <w:rsid w:val="00594EFB"/>
    <w:rsid w:val="005958A9"/>
    <w:rsid w:val="005A2E52"/>
    <w:rsid w:val="005A3684"/>
    <w:rsid w:val="005A3CDA"/>
    <w:rsid w:val="005A6767"/>
    <w:rsid w:val="005B194F"/>
    <w:rsid w:val="005B5091"/>
    <w:rsid w:val="005B5BB0"/>
    <w:rsid w:val="005B7537"/>
    <w:rsid w:val="005C24EF"/>
    <w:rsid w:val="005C38F7"/>
    <w:rsid w:val="005D0BB8"/>
    <w:rsid w:val="005D130B"/>
    <w:rsid w:val="005D192D"/>
    <w:rsid w:val="005D1C29"/>
    <w:rsid w:val="005D695D"/>
    <w:rsid w:val="005D706A"/>
    <w:rsid w:val="005E2DC6"/>
    <w:rsid w:val="005E31C2"/>
    <w:rsid w:val="005E606C"/>
    <w:rsid w:val="005F2CD9"/>
    <w:rsid w:val="005F2D7C"/>
    <w:rsid w:val="005F6F32"/>
    <w:rsid w:val="006020C1"/>
    <w:rsid w:val="00603C7B"/>
    <w:rsid w:val="00607084"/>
    <w:rsid w:val="00607957"/>
    <w:rsid w:val="00611CC7"/>
    <w:rsid w:val="006125D7"/>
    <w:rsid w:val="006136E3"/>
    <w:rsid w:val="00613775"/>
    <w:rsid w:val="00613E0E"/>
    <w:rsid w:val="006152AC"/>
    <w:rsid w:val="00621E2F"/>
    <w:rsid w:val="00624393"/>
    <w:rsid w:val="00625CC7"/>
    <w:rsid w:val="00626E38"/>
    <w:rsid w:val="00626EB6"/>
    <w:rsid w:val="00631744"/>
    <w:rsid w:val="0063398A"/>
    <w:rsid w:val="006361D6"/>
    <w:rsid w:val="00642994"/>
    <w:rsid w:val="00643563"/>
    <w:rsid w:val="0064765D"/>
    <w:rsid w:val="006527C2"/>
    <w:rsid w:val="00653C41"/>
    <w:rsid w:val="00653CA7"/>
    <w:rsid w:val="00653D3A"/>
    <w:rsid w:val="00654503"/>
    <w:rsid w:val="00656985"/>
    <w:rsid w:val="00661AEF"/>
    <w:rsid w:val="00662999"/>
    <w:rsid w:val="006657DD"/>
    <w:rsid w:val="00665829"/>
    <w:rsid w:val="00666633"/>
    <w:rsid w:val="00667E9F"/>
    <w:rsid w:val="00672ED5"/>
    <w:rsid w:val="00674009"/>
    <w:rsid w:val="006756B8"/>
    <w:rsid w:val="00676E9C"/>
    <w:rsid w:val="006771F4"/>
    <w:rsid w:val="0068072F"/>
    <w:rsid w:val="006830F9"/>
    <w:rsid w:val="00684FAB"/>
    <w:rsid w:val="00691645"/>
    <w:rsid w:val="00693A17"/>
    <w:rsid w:val="006943DE"/>
    <w:rsid w:val="00696D2E"/>
    <w:rsid w:val="00697305"/>
    <w:rsid w:val="006A7148"/>
    <w:rsid w:val="006B25B4"/>
    <w:rsid w:val="006B5298"/>
    <w:rsid w:val="006B747C"/>
    <w:rsid w:val="006C1E1E"/>
    <w:rsid w:val="006C4ABD"/>
    <w:rsid w:val="006C4BDE"/>
    <w:rsid w:val="006C78DD"/>
    <w:rsid w:val="006D1FC0"/>
    <w:rsid w:val="006D24EB"/>
    <w:rsid w:val="006D70B5"/>
    <w:rsid w:val="006D72A1"/>
    <w:rsid w:val="006D777D"/>
    <w:rsid w:val="006D77BB"/>
    <w:rsid w:val="006E01E2"/>
    <w:rsid w:val="006E36F8"/>
    <w:rsid w:val="006E45A0"/>
    <w:rsid w:val="006E7847"/>
    <w:rsid w:val="006F166A"/>
    <w:rsid w:val="006F20AC"/>
    <w:rsid w:val="006F2D1A"/>
    <w:rsid w:val="006F30AC"/>
    <w:rsid w:val="006F4D0D"/>
    <w:rsid w:val="006F56FF"/>
    <w:rsid w:val="006F7521"/>
    <w:rsid w:val="00701012"/>
    <w:rsid w:val="00701ECF"/>
    <w:rsid w:val="007073FB"/>
    <w:rsid w:val="007103B1"/>
    <w:rsid w:val="00713A6C"/>
    <w:rsid w:val="007154C7"/>
    <w:rsid w:val="00715BE9"/>
    <w:rsid w:val="00717612"/>
    <w:rsid w:val="0071768B"/>
    <w:rsid w:val="007177B1"/>
    <w:rsid w:val="00720B86"/>
    <w:rsid w:val="00724AF1"/>
    <w:rsid w:val="00732866"/>
    <w:rsid w:val="00733864"/>
    <w:rsid w:val="007374F2"/>
    <w:rsid w:val="00741579"/>
    <w:rsid w:val="00744B95"/>
    <w:rsid w:val="00752127"/>
    <w:rsid w:val="00753D9F"/>
    <w:rsid w:val="00754A19"/>
    <w:rsid w:val="00760AF7"/>
    <w:rsid w:val="007613DE"/>
    <w:rsid w:val="0076343B"/>
    <w:rsid w:val="00767A01"/>
    <w:rsid w:val="00772D31"/>
    <w:rsid w:val="00772EDC"/>
    <w:rsid w:val="007734A3"/>
    <w:rsid w:val="007742B9"/>
    <w:rsid w:val="0077565A"/>
    <w:rsid w:val="00785FD7"/>
    <w:rsid w:val="00790B4D"/>
    <w:rsid w:val="0079222C"/>
    <w:rsid w:val="007A008E"/>
    <w:rsid w:val="007A2177"/>
    <w:rsid w:val="007A7133"/>
    <w:rsid w:val="007B1845"/>
    <w:rsid w:val="007B19A9"/>
    <w:rsid w:val="007B1C92"/>
    <w:rsid w:val="007B27E7"/>
    <w:rsid w:val="007B6A1C"/>
    <w:rsid w:val="007C390B"/>
    <w:rsid w:val="007C44EA"/>
    <w:rsid w:val="007C5A0D"/>
    <w:rsid w:val="007D1333"/>
    <w:rsid w:val="007D574E"/>
    <w:rsid w:val="007E033C"/>
    <w:rsid w:val="007E12B8"/>
    <w:rsid w:val="007E1384"/>
    <w:rsid w:val="007E2E84"/>
    <w:rsid w:val="007E58AD"/>
    <w:rsid w:val="007E5D77"/>
    <w:rsid w:val="007F3975"/>
    <w:rsid w:val="007F4E77"/>
    <w:rsid w:val="007F5988"/>
    <w:rsid w:val="00804E5F"/>
    <w:rsid w:val="00805860"/>
    <w:rsid w:val="0080658C"/>
    <w:rsid w:val="008066FB"/>
    <w:rsid w:val="00807041"/>
    <w:rsid w:val="00810B2A"/>
    <w:rsid w:val="0081317C"/>
    <w:rsid w:val="00814871"/>
    <w:rsid w:val="00815D1D"/>
    <w:rsid w:val="008166F8"/>
    <w:rsid w:val="0081677F"/>
    <w:rsid w:val="008177FE"/>
    <w:rsid w:val="00817823"/>
    <w:rsid w:val="00826CAA"/>
    <w:rsid w:val="008272B8"/>
    <w:rsid w:val="0082750E"/>
    <w:rsid w:val="00827AE3"/>
    <w:rsid w:val="0083073F"/>
    <w:rsid w:val="008315B6"/>
    <w:rsid w:val="00832062"/>
    <w:rsid w:val="00834B46"/>
    <w:rsid w:val="00836EA5"/>
    <w:rsid w:val="00837808"/>
    <w:rsid w:val="008417B4"/>
    <w:rsid w:val="008508B2"/>
    <w:rsid w:val="00850C40"/>
    <w:rsid w:val="00851D35"/>
    <w:rsid w:val="008538AA"/>
    <w:rsid w:val="00853E2E"/>
    <w:rsid w:val="00857D38"/>
    <w:rsid w:val="0086062F"/>
    <w:rsid w:val="00864AB6"/>
    <w:rsid w:val="00867A9A"/>
    <w:rsid w:val="00874AC7"/>
    <w:rsid w:val="00875D81"/>
    <w:rsid w:val="008764F3"/>
    <w:rsid w:val="00877673"/>
    <w:rsid w:val="008778F7"/>
    <w:rsid w:val="00877CC2"/>
    <w:rsid w:val="00880A6F"/>
    <w:rsid w:val="008817C2"/>
    <w:rsid w:val="008867DA"/>
    <w:rsid w:val="00887419"/>
    <w:rsid w:val="008903D0"/>
    <w:rsid w:val="00891F15"/>
    <w:rsid w:val="008928F0"/>
    <w:rsid w:val="008938CE"/>
    <w:rsid w:val="008944AA"/>
    <w:rsid w:val="0089739E"/>
    <w:rsid w:val="008A46DE"/>
    <w:rsid w:val="008A5F6B"/>
    <w:rsid w:val="008B0970"/>
    <w:rsid w:val="008B102B"/>
    <w:rsid w:val="008B4ECD"/>
    <w:rsid w:val="008B5DAD"/>
    <w:rsid w:val="008B7762"/>
    <w:rsid w:val="008B7EFD"/>
    <w:rsid w:val="008C4697"/>
    <w:rsid w:val="008C56CB"/>
    <w:rsid w:val="008C61A1"/>
    <w:rsid w:val="008C6E90"/>
    <w:rsid w:val="008D0D31"/>
    <w:rsid w:val="008D1E3C"/>
    <w:rsid w:val="008D3414"/>
    <w:rsid w:val="008D3A43"/>
    <w:rsid w:val="008D6DA9"/>
    <w:rsid w:val="008D744A"/>
    <w:rsid w:val="008E1A47"/>
    <w:rsid w:val="008E38CA"/>
    <w:rsid w:val="008E3D16"/>
    <w:rsid w:val="008E4342"/>
    <w:rsid w:val="008F42F3"/>
    <w:rsid w:val="0090253A"/>
    <w:rsid w:val="00902AFC"/>
    <w:rsid w:val="00904B7F"/>
    <w:rsid w:val="00906172"/>
    <w:rsid w:val="00907552"/>
    <w:rsid w:val="009139F8"/>
    <w:rsid w:val="00915DE0"/>
    <w:rsid w:val="00921667"/>
    <w:rsid w:val="00923203"/>
    <w:rsid w:val="00925003"/>
    <w:rsid w:val="00925D02"/>
    <w:rsid w:val="00927681"/>
    <w:rsid w:val="0093008D"/>
    <w:rsid w:val="0093196F"/>
    <w:rsid w:val="00932C01"/>
    <w:rsid w:val="00932CFF"/>
    <w:rsid w:val="009404A6"/>
    <w:rsid w:val="00942526"/>
    <w:rsid w:val="0095005B"/>
    <w:rsid w:val="00953C9B"/>
    <w:rsid w:val="0096058F"/>
    <w:rsid w:val="00960FDB"/>
    <w:rsid w:val="00964975"/>
    <w:rsid w:val="00974A21"/>
    <w:rsid w:val="009769C6"/>
    <w:rsid w:val="009801B4"/>
    <w:rsid w:val="00983E63"/>
    <w:rsid w:val="00983F2D"/>
    <w:rsid w:val="00987018"/>
    <w:rsid w:val="00991083"/>
    <w:rsid w:val="00991FCB"/>
    <w:rsid w:val="009A098F"/>
    <w:rsid w:val="009A1732"/>
    <w:rsid w:val="009A21A6"/>
    <w:rsid w:val="009A2E75"/>
    <w:rsid w:val="009A61C5"/>
    <w:rsid w:val="009A74E1"/>
    <w:rsid w:val="009B2729"/>
    <w:rsid w:val="009B35C9"/>
    <w:rsid w:val="009B4CDC"/>
    <w:rsid w:val="009B5EC9"/>
    <w:rsid w:val="009B6AAE"/>
    <w:rsid w:val="009B724B"/>
    <w:rsid w:val="009C24FD"/>
    <w:rsid w:val="009C6168"/>
    <w:rsid w:val="009D0A01"/>
    <w:rsid w:val="009D32C4"/>
    <w:rsid w:val="009D45C4"/>
    <w:rsid w:val="009E58EB"/>
    <w:rsid w:val="009E6E7B"/>
    <w:rsid w:val="009E7C29"/>
    <w:rsid w:val="009E7E12"/>
    <w:rsid w:val="009F260D"/>
    <w:rsid w:val="009F542C"/>
    <w:rsid w:val="009F74ED"/>
    <w:rsid w:val="00A0104D"/>
    <w:rsid w:val="00A05DEB"/>
    <w:rsid w:val="00A12725"/>
    <w:rsid w:val="00A14807"/>
    <w:rsid w:val="00A1484B"/>
    <w:rsid w:val="00A20654"/>
    <w:rsid w:val="00A273C3"/>
    <w:rsid w:val="00A27607"/>
    <w:rsid w:val="00A316D4"/>
    <w:rsid w:val="00A3253E"/>
    <w:rsid w:val="00A41157"/>
    <w:rsid w:val="00A41716"/>
    <w:rsid w:val="00A45E18"/>
    <w:rsid w:val="00A467CE"/>
    <w:rsid w:val="00A46F7E"/>
    <w:rsid w:val="00A52AA6"/>
    <w:rsid w:val="00A5361B"/>
    <w:rsid w:val="00A539D9"/>
    <w:rsid w:val="00A565E0"/>
    <w:rsid w:val="00A604A9"/>
    <w:rsid w:val="00A61241"/>
    <w:rsid w:val="00A62697"/>
    <w:rsid w:val="00A63EAF"/>
    <w:rsid w:val="00A66D3F"/>
    <w:rsid w:val="00A70187"/>
    <w:rsid w:val="00A72F65"/>
    <w:rsid w:val="00A74462"/>
    <w:rsid w:val="00A8206D"/>
    <w:rsid w:val="00A82404"/>
    <w:rsid w:val="00A8484B"/>
    <w:rsid w:val="00A930C1"/>
    <w:rsid w:val="00A93DD9"/>
    <w:rsid w:val="00A972C7"/>
    <w:rsid w:val="00AA4731"/>
    <w:rsid w:val="00AA6388"/>
    <w:rsid w:val="00AB223A"/>
    <w:rsid w:val="00AB3B16"/>
    <w:rsid w:val="00AB4152"/>
    <w:rsid w:val="00AB55F2"/>
    <w:rsid w:val="00AB7B90"/>
    <w:rsid w:val="00AC0B56"/>
    <w:rsid w:val="00AC2D6B"/>
    <w:rsid w:val="00AC4765"/>
    <w:rsid w:val="00AC56B9"/>
    <w:rsid w:val="00AD098A"/>
    <w:rsid w:val="00AD148F"/>
    <w:rsid w:val="00AD278D"/>
    <w:rsid w:val="00AD3CEA"/>
    <w:rsid w:val="00AD6E4B"/>
    <w:rsid w:val="00AE08C8"/>
    <w:rsid w:val="00AE133A"/>
    <w:rsid w:val="00AE31E8"/>
    <w:rsid w:val="00AF12DE"/>
    <w:rsid w:val="00AF27E9"/>
    <w:rsid w:val="00AF4433"/>
    <w:rsid w:val="00AF47DD"/>
    <w:rsid w:val="00B02461"/>
    <w:rsid w:val="00B05C46"/>
    <w:rsid w:val="00B10EEA"/>
    <w:rsid w:val="00B1187A"/>
    <w:rsid w:val="00B1206D"/>
    <w:rsid w:val="00B13F2F"/>
    <w:rsid w:val="00B15016"/>
    <w:rsid w:val="00B22D44"/>
    <w:rsid w:val="00B23AEB"/>
    <w:rsid w:val="00B24B2B"/>
    <w:rsid w:val="00B274F5"/>
    <w:rsid w:val="00B27D50"/>
    <w:rsid w:val="00B316E9"/>
    <w:rsid w:val="00B3199D"/>
    <w:rsid w:val="00B31F50"/>
    <w:rsid w:val="00B35172"/>
    <w:rsid w:val="00B35B10"/>
    <w:rsid w:val="00B36A37"/>
    <w:rsid w:val="00B42BA9"/>
    <w:rsid w:val="00B42C5C"/>
    <w:rsid w:val="00B42FFF"/>
    <w:rsid w:val="00B45473"/>
    <w:rsid w:val="00B5085A"/>
    <w:rsid w:val="00B53B2F"/>
    <w:rsid w:val="00B62EFE"/>
    <w:rsid w:val="00B64C33"/>
    <w:rsid w:val="00B64EA6"/>
    <w:rsid w:val="00B6730C"/>
    <w:rsid w:val="00B67C72"/>
    <w:rsid w:val="00B724F5"/>
    <w:rsid w:val="00B749A1"/>
    <w:rsid w:val="00B81940"/>
    <w:rsid w:val="00B828EE"/>
    <w:rsid w:val="00B9016E"/>
    <w:rsid w:val="00B9246E"/>
    <w:rsid w:val="00B9358D"/>
    <w:rsid w:val="00B9608B"/>
    <w:rsid w:val="00BA36F8"/>
    <w:rsid w:val="00BA38AB"/>
    <w:rsid w:val="00BA5469"/>
    <w:rsid w:val="00BB0EC0"/>
    <w:rsid w:val="00BC132B"/>
    <w:rsid w:val="00BC6100"/>
    <w:rsid w:val="00BC61EA"/>
    <w:rsid w:val="00BC6297"/>
    <w:rsid w:val="00BC6D10"/>
    <w:rsid w:val="00BC7768"/>
    <w:rsid w:val="00BD0A32"/>
    <w:rsid w:val="00BD2493"/>
    <w:rsid w:val="00BD2750"/>
    <w:rsid w:val="00BD4EFE"/>
    <w:rsid w:val="00BD76CA"/>
    <w:rsid w:val="00BE31F5"/>
    <w:rsid w:val="00BE58B1"/>
    <w:rsid w:val="00BE6CF9"/>
    <w:rsid w:val="00BE7739"/>
    <w:rsid w:val="00BF3C64"/>
    <w:rsid w:val="00C01443"/>
    <w:rsid w:val="00C01C8D"/>
    <w:rsid w:val="00C11448"/>
    <w:rsid w:val="00C13A52"/>
    <w:rsid w:val="00C172EC"/>
    <w:rsid w:val="00C22DA7"/>
    <w:rsid w:val="00C22DFD"/>
    <w:rsid w:val="00C23BF0"/>
    <w:rsid w:val="00C30719"/>
    <w:rsid w:val="00C34B60"/>
    <w:rsid w:val="00C356A8"/>
    <w:rsid w:val="00C41065"/>
    <w:rsid w:val="00C43E54"/>
    <w:rsid w:val="00C47FE3"/>
    <w:rsid w:val="00C52AFC"/>
    <w:rsid w:val="00C54E9F"/>
    <w:rsid w:val="00C554F4"/>
    <w:rsid w:val="00C55D46"/>
    <w:rsid w:val="00C61D16"/>
    <w:rsid w:val="00C646DE"/>
    <w:rsid w:val="00C64A44"/>
    <w:rsid w:val="00C65495"/>
    <w:rsid w:val="00C677E2"/>
    <w:rsid w:val="00C72B27"/>
    <w:rsid w:val="00C7399A"/>
    <w:rsid w:val="00C7526C"/>
    <w:rsid w:val="00C756F7"/>
    <w:rsid w:val="00C7578D"/>
    <w:rsid w:val="00C7586A"/>
    <w:rsid w:val="00C75889"/>
    <w:rsid w:val="00C76139"/>
    <w:rsid w:val="00C768E8"/>
    <w:rsid w:val="00C7717A"/>
    <w:rsid w:val="00C77FCA"/>
    <w:rsid w:val="00C82B9E"/>
    <w:rsid w:val="00C8357B"/>
    <w:rsid w:val="00C863CC"/>
    <w:rsid w:val="00C86DBE"/>
    <w:rsid w:val="00C870B1"/>
    <w:rsid w:val="00C871F5"/>
    <w:rsid w:val="00C9147B"/>
    <w:rsid w:val="00C94A96"/>
    <w:rsid w:val="00C963C5"/>
    <w:rsid w:val="00C97128"/>
    <w:rsid w:val="00CA081A"/>
    <w:rsid w:val="00CA0876"/>
    <w:rsid w:val="00CA1259"/>
    <w:rsid w:val="00CA2EC6"/>
    <w:rsid w:val="00CA4372"/>
    <w:rsid w:val="00CA452C"/>
    <w:rsid w:val="00CA464C"/>
    <w:rsid w:val="00CA69D4"/>
    <w:rsid w:val="00CB1440"/>
    <w:rsid w:val="00CB2221"/>
    <w:rsid w:val="00CB5596"/>
    <w:rsid w:val="00CB58BD"/>
    <w:rsid w:val="00CB5B9F"/>
    <w:rsid w:val="00CB5D4C"/>
    <w:rsid w:val="00CC09A7"/>
    <w:rsid w:val="00CC1389"/>
    <w:rsid w:val="00CC1AA8"/>
    <w:rsid w:val="00CC282A"/>
    <w:rsid w:val="00CC28A1"/>
    <w:rsid w:val="00CD2755"/>
    <w:rsid w:val="00CD40B3"/>
    <w:rsid w:val="00CD55EF"/>
    <w:rsid w:val="00CD597C"/>
    <w:rsid w:val="00CD7376"/>
    <w:rsid w:val="00CE18CF"/>
    <w:rsid w:val="00CE5FFD"/>
    <w:rsid w:val="00CF2A6E"/>
    <w:rsid w:val="00CF6043"/>
    <w:rsid w:val="00D067F5"/>
    <w:rsid w:val="00D105D1"/>
    <w:rsid w:val="00D110CC"/>
    <w:rsid w:val="00D13F07"/>
    <w:rsid w:val="00D14B8B"/>
    <w:rsid w:val="00D15A27"/>
    <w:rsid w:val="00D161A4"/>
    <w:rsid w:val="00D16BE2"/>
    <w:rsid w:val="00D17D0D"/>
    <w:rsid w:val="00D21C2C"/>
    <w:rsid w:val="00D26F53"/>
    <w:rsid w:val="00D3265A"/>
    <w:rsid w:val="00D3313E"/>
    <w:rsid w:val="00D33842"/>
    <w:rsid w:val="00D34C3A"/>
    <w:rsid w:val="00D41F5A"/>
    <w:rsid w:val="00D46D95"/>
    <w:rsid w:val="00D46E18"/>
    <w:rsid w:val="00D46E98"/>
    <w:rsid w:val="00D47BC9"/>
    <w:rsid w:val="00D51513"/>
    <w:rsid w:val="00D5796D"/>
    <w:rsid w:val="00D61107"/>
    <w:rsid w:val="00D62CF7"/>
    <w:rsid w:val="00D6558B"/>
    <w:rsid w:val="00D70626"/>
    <w:rsid w:val="00D73930"/>
    <w:rsid w:val="00D82EB0"/>
    <w:rsid w:val="00D854B7"/>
    <w:rsid w:val="00D860A2"/>
    <w:rsid w:val="00D86711"/>
    <w:rsid w:val="00D87A29"/>
    <w:rsid w:val="00D87F3B"/>
    <w:rsid w:val="00D90FBB"/>
    <w:rsid w:val="00DA2F6E"/>
    <w:rsid w:val="00DB0BAB"/>
    <w:rsid w:val="00DB0EFE"/>
    <w:rsid w:val="00DB13F9"/>
    <w:rsid w:val="00DB185A"/>
    <w:rsid w:val="00DB5568"/>
    <w:rsid w:val="00DB69A6"/>
    <w:rsid w:val="00DC1510"/>
    <w:rsid w:val="00DC1ACC"/>
    <w:rsid w:val="00DC2D98"/>
    <w:rsid w:val="00DC7CB5"/>
    <w:rsid w:val="00DD0A30"/>
    <w:rsid w:val="00DD162F"/>
    <w:rsid w:val="00DD53C5"/>
    <w:rsid w:val="00DE106D"/>
    <w:rsid w:val="00DE11CD"/>
    <w:rsid w:val="00DE35E3"/>
    <w:rsid w:val="00DE6FF2"/>
    <w:rsid w:val="00DE709B"/>
    <w:rsid w:val="00DF2449"/>
    <w:rsid w:val="00DF5852"/>
    <w:rsid w:val="00E00A90"/>
    <w:rsid w:val="00E12BA2"/>
    <w:rsid w:val="00E20587"/>
    <w:rsid w:val="00E20818"/>
    <w:rsid w:val="00E2414D"/>
    <w:rsid w:val="00E25FDE"/>
    <w:rsid w:val="00E323FB"/>
    <w:rsid w:val="00E348C2"/>
    <w:rsid w:val="00E35536"/>
    <w:rsid w:val="00E35C91"/>
    <w:rsid w:val="00E37C02"/>
    <w:rsid w:val="00E4699B"/>
    <w:rsid w:val="00E47657"/>
    <w:rsid w:val="00E505EB"/>
    <w:rsid w:val="00E50F81"/>
    <w:rsid w:val="00E51F93"/>
    <w:rsid w:val="00E6056B"/>
    <w:rsid w:val="00E605C6"/>
    <w:rsid w:val="00E61E01"/>
    <w:rsid w:val="00E63D38"/>
    <w:rsid w:val="00E669D0"/>
    <w:rsid w:val="00E709D8"/>
    <w:rsid w:val="00E746DC"/>
    <w:rsid w:val="00E7553A"/>
    <w:rsid w:val="00E81F8E"/>
    <w:rsid w:val="00E84707"/>
    <w:rsid w:val="00E85763"/>
    <w:rsid w:val="00E858AD"/>
    <w:rsid w:val="00E86123"/>
    <w:rsid w:val="00E91D0D"/>
    <w:rsid w:val="00E92E1F"/>
    <w:rsid w:val="00E971A7"/>
    <w:rsid w:val="00E975BC"/>
    <w:rsid w:val="00EB199D"/>
    <w:rsid w:val="00EB2152"/>
    <w:rsid w:val="00EB5E83"/>
    <w:rsid w:val="00EB76E0"/>
    <w:rsid w:val="00EC1B16"/>
    <w:rsid w:val="00EC72A6"/>
    <w:rsid w:val="00EC79DB"/>
    <w:rsid w:val="00ED02D7"/>
    <w:rsid w:val="00ED3D3D"/>
    <w:rsid w:val="00ED53CD"/>
    <w:rsid w:val="00EE168E"/>
    <w:rsid w:val="00EE2B99"/>
    <w:rsid w:val="00EE367A"/>
    <w:rsid w:val="00EE3F15"/>
    <w:rsid w:val="00EE70CC"/>
    <w:rsid w:val="00EE71C7"/>
    <w:rsid w:val="00EF0001"/>
    <w:rsid w:val="00EF02B0"/>
    <w:rsid w:val="00EF292A"/>
    <w:rsid w:val="00EF6049"/>
    <w:rsid w:val="00F00146"/>
    <w:rsid w:val="00F03BCD"/>
    <w:rsid w:val="00F043EA"/>
    <w:rsid w:val="00F04F7B"/>
    <w:rsid w:val="00F050ED"/>
    <w:rsid w:val="00F05AD3"/>
    <w:rsid w:val="00F10CB6"/>
    <w:rsid w:val="00F14E6A"/>
    <w:rsid w:val="00F157D2"/>
    <w:rsid w:val="00F17B32"/>
    <w:rsid w:val="00F24413"/>
    <w:rsid w:val="00F26084"/>
    <w:rsid w:val="00F26B25"/>
    <w:rsid w:val="00F277CD"/>
    <w:rsid w:val="00F278ED"/>
    <w:rsid w:val="00F307CE"/>
    <w:rsid w:val="00F34238"/>
    <w:rsid w:val="00F34CD7"/>
    <w:rsid w:val="00F37EF4"/>
    <w:rsid w:val="00F45635"/>
    <w:rsid w:val="00F46B08"/>
    <w:rsid w:val="00F47134"/>
    <w:rsid w:val="00F47351"/>
    <w:rsid w:val="00F47AFD"/>
    <w:rsid w:val="00F5091A"/>
    <w:rsid w:val="00F51763"/>
    <w:rsid w:val="00F53508"/>
    <w:rsid w:val="00F57717"/>
    <w:rsid w:val="00F60931"/>
    <w:rsid w:val="00F640AB"/>
    <w:rsid w:val="00F64F8A"/>
    <w:rsid w:val="00F65165"/>
    <w:rsid w:val="00F65E43"/>
    <w:rsid w:val="00F67ACC"/>
    <w:rsid w:val="00F71ED6"/>
    <w:rsid w:val="00F7200D"/>
    <w:rsid w:val="00F777F6"/>
    <w:rsid w:val="00F852FF"/>
    <w:rsid w:val="00F87E48"/>
    <w:rsid w:val="00F90224"/>
    <w:rsid w:val="00F92324"/>
    <w:rsid w:val="00F93F5B"/>
    <w:rsid w:val="00F95B5C"/>
    <w:rsid w:val="00F961F9"/>
    <w:rsid w:val="00F96B1A"/>
    <w:rsid w:val="00FA26E0"/>
    <w:rsid w:val="00FA3D50"/>
    <w:rsid w:val="00FA4589"/>
    <w:rsid w:val="00FA4D7F"/>
    <w:rsid w:val="00FA5F5B"/>
    <w:rsid w:val="00FB3DE5"/>
    <w:rsid w:val="00FB467C"/>
    <w:rsid w:val="00FB506D"/>
    <w:rsid w:val="00FB5CBB"/>
    <w:rsid w:val="00FB61DB"/>
    <w:rsid w:val="00FC44E5"/>
    <w:rsid w:val="00FC5560"/>
    <w:rsid w:val="00FD2E5E"/>
    <w:rsid w:val="00FD5D2F"/>
    <w:rsid w:val="00FD6A56"/>
    <w:rsid w:val="00FD735F"/>
    <w:rsid w:val="00FE07BC"/>
    <w:rsid w:val="00FE1C04"/>
    <w:rsid w:val="00FE267B"/>
    <w:rsid w:val="00FE330C"/>
    <w:rsid w:val="00FF00AC"/>
    <w:rsid w:val="00FF434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CA464C"/>
    <w:pPr>
      <w:keepNext/>
      <w:numPr>
        <w:ilvl w:val="2"/>
        <w:numId w:val="6"/>
      </w:numPr>
      <w:tabs>
        <w:tab w:val="clear" w:pos="928"/>
        <w:tab w:val="num" w:pos="851"/>
      </w:tabs>
      <w:spacing w:before="120"/>
      <w:ind w:left="0"/>
      <w:jc w:val="both"/>
      <w:outlineLvl w:val="2"/>
    </w:pPr>
    <w:rPr>
      <w:rFonts w:cs="Arial"/>
      <w:b/>
      <w:bCs/>
      <w:noProof/>
      <w:sz w:val="22"/>
      <w:szCs w:val="20"/>
    </w:rPr>
  </w:style>
  <w:style w:type="paragraph" w:styleId="Nadpis4">
    <w:name w:val="heading 4"/>
    <w:basedOn w:val="Normln"/>
    <w:next w:val="Textodstavec"/>
    <w:qFormat/>
    <w:pPr>
      <w:keepNext/>
      <w:numPr>
        <w:ilvl w:val="3"/>
        <w:numId w:val="6"/>
      </w:numPr>
      <w:spacing w:before="240" w:after="6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link w:val="Nadpis5Char"/>
    <w:qFormat/>
    <w:pPr>
      <w:keepNext/>
      <w:numPr>
        <w:ilvl w:val="4"/>
        <w:numId w:val="6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jc w:val="both"/>
      <w:outlineLvl w:val="6"/>
    </w:pPr>
  </w:style>
  <w:style w:type="paragraph" w:styleId="Nadpis8">
    <w:name w:val="heading 8"/>
    <w:basedOn w:val="Normln"/>
    <w:next w:val="Normln"/>
    <w:qFormat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ec">
    <w:name w:val="Text_odstavec"/>
    <w:basedOn w:val="Normln"/>
    <w:pPr>
      <w:spacing w:before="60" w:after="20"/>
      <w:jc w:val="both"/>
    </w:pPr>
  </w:style>
  <w:style w:type="character" w:customStyle="1" w:styleId="Nadpis5Char">
    <w:name w:val="Nadpis 5 Char"/>
    <w:link w:val="Nadpis5"/>
    <w:rsid w:val="004D106E"/>
    <w:rPr>
      <w:rFonts w:ascii="Arial" w:hAnsi="Arial"/>
      <w:bCs/>
      <w:iCs/>
      <w:sz w:val="22"/>
      <w:szCs w:val="26"/>
    </w:rPr>
  </w:style>
  <w:style w:type="character" w:customStyle="1" w:styleId="CharChar2">
    <w:name w:val="Char Char2"/>
    <w:rPr>
      <w:rFonts w:ascii="Arial" w:hAnsi="Arial"/>
      <w:bCs/>
      <w:i/>
      <w:noProof w:val="0"/>
      <w:sz w:val="22"/>
      <w:szCs w:val="28"/>
      <w:lang w:val="cs-CZ" w:eastAsia="cs-CZ" w:bidi="ar-SA"/>
    </w:rPr>
  </w:style>
  <w:style w:type="character" w:customStyle="1" w:styleId="TextodstavecChar">
    <w:name w:val="Text_odstavec Char"/>
    <w:rPr>
      <w:rFonts w:ascii="Arial" w:hAnsi="Arial"/>
      <w:noProof w:val="0"/>
      <w:szCs w:val="24"/>
      <w:lang w:val="cs-CZ" w:eastAsia="cs-CZ" w:bidi="ar-SA"/>
    </w:rPr>
  </w:style>
  <w:style w:type="paragraph" w:customStyle="1" w:styleId="Tabulkanormln">
    <w:name w:val="Tabulka_normální"/>
    <w:basedOn w:val="Normln"/>
    <w:pPr>
      <w:spacing w:before="20"/>
    </w:pPr>
    <w:rPr>
      <w:sz w:val="18"/>
    </w:rPr>
  </w:style>
  <w:style w:type="paragraph" w:customStyle="1" w:styleId="Tabulkatun">
    <w:name w:val="Tabulka_tučné"/>
    <w:basedOn w:val="Normln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pPr>
      <w:numPr>
        <w:numId w:val="2"/>
      </w:numPr>
      <w:tabs>
        <w:tab w:val="clear" w:pos="720"/>
        <w:tab w:val="left" w:pos="284"/>
        <w:tab w:val="num" w:pos="360"/>
      </w:tabs>
      <w:spacing w:before="20"/>
      <w:ind w:left="0" w:firstLine="0"/>
    </w:pPr>
    <w:rPr>
      <w:sz w:val="1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pPr>
      <w:jc w:val="center"/>
    </w:pPr>
    <w:rPr>
      <w:caps/>
      <w:szCs w:val="20"/>
    </w:rPr>
  </w:style>
  <w:style w:type="paragraph" w:styleId="Zkladntext2">
    <w:name w:val="Body Text 2"/>
    <w:basedOn w:val="Normln"/>
    <w:pPr>
      <w:spacing w:after="120" w:line="48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Pr>
      <w:sz w:val="16"/>
      <w:szCs w:val="16"/>
    </w:rPr>
  </w:style>
  <w:style w:type="paragraph" w:customStyle="1" w:styleId="Zhlavdatum">
    <w:name w:val="Záhlaví_datum"/>
    <w:basedOn w:val="Zhlavvydn"/>
  </w:style>
  <w:style w:type="paragraph" w:customStyle="1" w:styleId="Kapitola">
    <w:name w:val="Kapitola"/>
    <w:basedOn w:val="Normln"/>
    <w:next w:val="Normln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1odrka">
    <w:name w:val="Text_1.odrážka"/>
    <w:basedOn w:val="Normln"/>
    <w:pPr>
      <w:numPr>
        <w:numId w:val="3"/>
      </w:numPr>
      <w:tabs>
        <w:tab w:val="clear" w:pos="720"/>
        <w:tab w:val="num" w:pos="360"/>
        <w:tab w:val="left" w:pos="567"/>
      </w:tabs>
      <w:ind w:left="0" w:firstLine="0"/>
      <w:jc w:val="both"/>
    </w:pPr>
  </w:style>
  <w:style w:type="paragraph" w:customStyle="1" w:styleId="Texttun">
    <w:name w:val="Text_tučný"/>
    <w:basedOn w:val="Textodstavec"/>
    <w:next w:val="Textodstavec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B1187A"/>
    <w:pPr>
      <w:tabs>
        <w:tab w:val="left" w:pos="540"/>
        <w:tab w:val="right" w:leader="dot" w:pos="9530"/>
      </w:tabs>
    </w:pPr>
    <w:rPr>
      <w:rFonts w:cs="Arial"/>
      <w:b/>
      <w:noProof/>
    </w:rPr>
  </w:style>
  <w:style w:type="paragraph" w:customStyle="1" w:styleId="Plohy1rovenadpisu">
    <w:name w:val="Přílohy 1.úroveň nadpisu"/>
    <w:basedOn w:val="Normln"/>
    <w:next w:val="Textodstavec"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pPr>
      <w:keepNext/>
      <w:pageBreakBefore/>
      <w:numPr>
        <w:ilvl w:val="1"/>
        <w:numId w:val="1"/>
      </w:numPr>
      <w:spacing w:before="240" w:after="60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pPr>
      <w:keepNext/>
      <w:tabs>
        <w:tab w:val="num" w:pos="720"/>
      </w:tabs>
      <w:spacing w:before="240" w:after="60"/>
      <w:ind w:left="720" w:hanging="72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046376"/>
    <w:pPr>
      <w:tabs>
        <w:tab w:val="left" w:pos="800"/>
        <w:tab w:val="right" w:leader="dot" w:pos="9530"/>
      </w:tabs>
      <w:ind w:left="720" w:hanging="520"/>
    </w:pPr>
  </w:style>
  <w:style w:type="paragraph" w:styleId="Obsah3">
    <w:name w:val="toc 3"/>
    <w:basedOn w:val="Normln"/>
    <w:next w:val="Normln"/>
    <w:autoRedefine/>
    <w:uiPriority w:val="39"/>
    <w:rsid w:val="00046376"/>
    <w:pPr>
      <w:tabs>
        <w:tab w:val="left" w:pos="1200"/>
        <w:tab w:val="right" w:leader="dot" w:pos="9530"/>
      </w:tabs>
      <w:ind w:left="1260" w:hanging="860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Seznamobrzk">
    <w:name w:val="table of figures"/>
    <w:basedOn w:val="Normln"/>
    <w:semiHidden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pPr>
      <w:numPr>
        <w:numId w:val="4"/>
      </w:numPr>
      <w:tabs>
        <w:tab w:val="clear" w:pos="765"/>
        <w:tab w:val="num" w:pos="360"/>
        <w:tab w:val="left" w:pos="851"/>
      </w:tabs>
      <w:ind w:left="0" w:firstLine="0"/>
      <w:jc w:val="both"/>
    </w:pPr>
  </w:style>
  <w:style w:type="paragraph" w:customStyle="1" w:styleId="Zhlavspolenost">
    <w:name w:val="Záhlaví_společnost"/>
    <w:basedOn w:val="Normln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link w:val="Plohy4rovenadpisuChar"/>
    <w:pPr>
      <w:keepNext/>
      <w:numPr>
        <w:ilvl w:val="3"/>
        <w:numId w:val="1"/>
      </w:numPr>
      <w:spacing w:before="240" w:after="60"/>
      <w:outlineLvl w:val="3"/>
    </w:pPr>
    <w:rPr>
      <w:i/>
      <w:sz w:val="22"/>
    </w:rPr>
  </w:style>
  <w:style w:type="character" w:customStyle="1" w:styleId="Plohy4rovenadpisuChar">
    <w:name w:val="Přílohy 4.úroveň nadpisu Char"/>
    <w:link w:val="Plohy4rovenadpisu"/>
    <w:rsid w:val="001C3181"/>
    <w:rPr>
      <w:rFonts w:ascii="Arial" w:hAnsi="Arial"/>
      <w:i/>
      <w:sz w:val="22"/>
      <w:szCs w:val="24"/>
    </w:rPr>
  </w:style>
  <w:style w:type="paragraph" w:styleId="Obsah4">
    <w:name w:val="toc 4"/>
    <w:basedOn w:val="Normln"/>
    <w:next w:val="Normln"/>
    <w:autoRedefine/>
    <w:semiHidden/>
    <w:rsid w:val="00B1187A"/>
    <w:pPr>
      <w:tabs>
        <w:tab w:val="left" w:pos="1680"/>
        <w:tab w:val="right" w:leader="dot" w:pos="9530"/>
      </w:tabs>
      <w:ind w:left="1800" w:hanging="12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customStyle="1" w:styleId="Zhlavostatntext">
    <w:name w:val="Záhlaví_ostatní_text"/>
    <w:basedOn w:val="Normln"/>
    <w:pPr>
      <w:spacing w:before="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OJEA L+ Helvetica" w:hAnsi="NOJEA L+ Helvetica" w:cs="NOJEA L+ 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Samotndek">
    <w:name w:val="Samotný řádek"/>
    <w:basedOn w:val="Normln"/>
    <w:pPr>
      <w:jc w:val="both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Nadpis3Char">
    <w:name w:val="Nadpis 3 Char"/>
    <w:rPr>
      <w:rFonts w:ascii="Arial" w:hAnsi="Arial" w:cs="Arial"/>
      <w:b/>
      <w:bCs/>
      <w:noProof w:val="0"/>
      <w:sz w:val="24"/>
      <w:szCs w:val="24"/>
      <w:lang w:val="cs-CZ" w:eastAsia="cs-CZ" w:bidi="ar-SA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Nadpis4Char">
    <w:name w:val="Nadpis 4 Char"/>
    <w:rPr>
      <w:rFonts w:ascii="Arial" w:hAnsi="Arial"/>
      <w:bCs/>
      <w:i/>
      <w:noProof w:val="0"/>
      <w:sz w:val="22"/>
      <w:szCs w:val="28"/>
      <w:lang w:val="cs-CZ" w:eastAsia="cs-CZ" w:bidi="ar-SA"/>
    </w:rPr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customStyle="1" w:styleId="CharChar1">
    <w:name w:val="Char Char1"/>
    <w:rPr>
      <w:rFonts w:ascii="Arial" w:hAnsi="Arial" w:cs="Arial"/>
      <w:b/>
      <w:bCs/>
      <w:noProof w:val="0"/>
      <w:sz w:val="24"/>
      <w:szCs w:val="24"/>
      <w:lang w:val="cs-CZ" w:eastAsia="cs-CZ" w:bidi="ar-SA"/>
    </w:rPr>
  </w:style>
  <w:style w:type="character" w:customStyle="1" w:styleId="CharChar">
    <w:name w:val="Char Char"/>
    <w:rPr>
      <w:rFonts w:ascii="Arial" w:hAnsi="Arial"/>
      <w:bCs/>
      <w:i/>
      <w:noProof w:val="0"/>
      <w:sz w:val="22"/>
      <w:szCs w:val="28"/>
      <w:lang w:val="cs-CZ" w:eastAsia="cs-CZ" w:bidi="ar-SA"/>
    </w:rPr>
  </w:style>
  <w:style w:type="paragraph" w:customStyle="1" w:styleId="odrky1">
    <w:name w:val="odrážky1"/>
    <w:autoRedefine/>
    <w:pPr>
      <w:keepLines/>
      <w:suppressLineNumbers/>
      <w:suppressAutoHyphens/>
      <w:ind w:left="284" w:hanging="284"/>
    </w:pPr>
    <w:rPr>
      <w:noProof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yl1">
    <w:name w:val="Styl1"/>
    <w:basedOn w:val="Nadpis2"/>
    <w:rsid w:val="006E01E2"/>
    <w:pPr>
      <w:keepNext w:val="0"/>
      <w:numPr>
        <w:ilvl w:val="0"/>
        <w:numId w:val="0"/>
      </w:numPr>
      <w:tabs>
        <w:tab w:val="left" w:pos="900"/>
        <w:tab w:val="left" w:pos="2280"/>
        <w:tab w:val="left" w:pos="4560"/>
        <w:tab w:val="left" w:pos="7200"/>
      </w:tabs>
      <w:suppressAutoHyphens/>
      <w:spacing w:before="0" w:after="0"/>
      <w:ind w:left="900"/>
      <w:jc w:val="both"/>
    </w:pPr>
    <w:rPr>
      <w:rFonts w:ascii="Times New Roman" w:hAnsi="Times New Roman" w:cs="Times New Roman"/>
      <w:b w:val="0"/>
      <w:bCs w:val="0"/>
      <w:iCs w:val="0"/>
      <w:sz w:val="20"/>
      <w:szCs w:val="20"/>
      <w:u w:val="none"/>
      <w:lang w:eastAsia="ar-SA"/>
    </w:rPr>
  </w:style>
  <w:style w:type="paragraph" w:customStyle="1" w:styleId="Styl2">
    <w:name w:val="Styl2"/>
    <w:basedOn w:val="Nadpis3"/>
    <w:rsid w:val="006E01E2"/>
    <w:pPr>
      <w:keepNext w:val="0"/>
      <w:numPr>
        <w:ilvl w:val="0"/>
        <w:numId w:val="0"/>
      </w:numPr>
      <w:tabs>
        <w:tab w:val="left" w:pos="1260"/>
      </w:tabs>
      <w:suppressAutoHyphens/>
      <w:spacing w:before="60"/>
      <w:ind w:left="1260"/>
    </w:pPr>
    <w:rPr>
      <w:rFonts w:ascii="Times New Roman" w:hAnsi="Times New Roman"/>
      <w:b w:val="0"/>
      <w:sz w:val="20"/>
      <w:szCs w:val="26"/>
      <w:lang w:eastAsia="ar-SA"/>
    </w:rPr>
  </w:style>
  <w:style w:type="table" w:styleId="Mkatabulky">
    <w:name w:val="Table Grid"/>
    <w:basedOn w:val="Normlntabulka"/>
    <w:rsid w:val="00AF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1C3181"/>
    <w:rPr>
      <w:szCs w:val="20"/>
    </w:rPr>
  </w:style>
  <w:style w:type="character" w:styleId="Znakapoznpodarou">
    <w:name w:val="footnote reference"/>
    <w:semiHidden/>
    <w:rsid w:val="001C3181"/>
    <w:rPr>
      <w:vertAlign w:val="superscript"/>
    </w:rPr>
  </w:style>
  <w:style w:type="character" w:customStyle="1" w:styleId="TextodstavecCharChar">
    <w:name w:val="Text_odstavec Char Char"/>
    <w:rsid w:val="006B25B4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08163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postbody1">
    <w:name w:val="postbody1"/>
    <w:rsid w:val="00B1206D"/>
    <w:rPr>
      <w:sz w:val="12"/>
      <w:szCs w:val="12"/>
    </w:rPr>
  </w:style>
  <w:style w:type="character" w:styleId="slostrnky">
    <w:name w:val="page number"/>
    <w:basedOn w:val="Standardnpsmoodstavce"/>
    <w:rsid w:val="00E7553A"/>
  </w:style>
  <w:style w:type="character" w:styleId="Sledovanodkaz">
    <w:name w:val="FollowedHyperlink"/>
    <w:rsid w:val="008417B4"/>
    <w:rPr>
      <w:color w:val="800080"/>
      <w:u w:val="single"/>
    </w:rPr>
  </w:style>
  <w:style w:type="paragraph" w:styleId="Revize">
    <w:name w:val="Revision"/>
    <w:hidden/>
    <w:uiPriority w:val="99"/>
    <w:semiHidden/>
    <w:rsid w:val="004F406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F609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otaznik">
    <w:name w:val="otaznik"/>
    <w:rsid w:val="00F6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CA464C"/>
    <w:pPr>
      <w:keepNext/>
      <w:numPr>
        <w:ilvl w:val="2"/>
        <w:numId w:val="6"/>
      </w:numPr>
      <w:tabs>
        <w:tab w:val="clear" w:pos="928"/>
        <w:tab w:val="num" w:pos="851"/>
      </w:tabs>
      <w:spacing w:before="120"/>
      <w:ind w:left="0"/>
      <w:jc w:val="both"/>
      <w:outlineLvl w:val="2"/>
    </w:pPr>
    <w:rPr>
      <w:rFonts w:cs="Arial"/>
      <w:b/>
      <w:bCs/>
      <w:noProof/>
      <w:sz w:val="22"/>
      <w:szCs w:val="20"/>
    </w:rPr>
  </w:style>
  <w:style w:type="paragraph" w:styleId="Nadpis4">
    <w:name w:val="heading 4"/>
    <w:basedOn w:val="Normln"/>
    <w:next w:val="Textodstavec"/>
    <w:qFormat/>
    <w:pPr>
      <w:keepNext/>
      <w:numPr>
        <w:ilvl w:val="3"/>
        <w:numId w:val="6"/>
      </w:numPr>
      <w:spacing w:before="240" w:after="6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link w:val="Nadpis5Char"/>
    <w:qFormat/>
    <w:pPr>
      <w:keepNext/>
      <w:numPr>
        <w:ilvl w:val="4"/>
        <w:numId w:val="6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jc w:val="both"/>
      <w:outlineLvl w:val="6"/>
    </w:pPr>
  </w:style>
  <w:style w:type="paragraph" w:styleId="Nadpis8">
    <w:name w:val="heading 8"/>
    <w:basedOn w:val="Normln"/>
    <w:next w:val="Normln"/>
    <w:qFormat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ec">
    <w:name w:val="Text_odstavec"/>
    <w:basedOn w:val="Normln"/>
    <w:pPr>
      <w:spacing w:before="60" w:after="20"/>
      <w:jc w:val="both"/>
    </w:pPr>
  </w:style>
  <w:style w:type="character" w:customStyle="1" w:styleId="Nadpis5Char">
    <w:name w:val="Nadpis 5 Char"/>
    <w:link w:val="Nadpis5"/>
    <w:rsid w:val="004D106E"/>
    <w:rPr>
      <w:rFonts w:ascii="Arial" w:hAnsi="Arial"/>
      <w:bCs/>
      <w:iCs/>
      <w:sz w:val="22"/>
      <w:szCs w:val="26"/>
    </w:rPr>
  </w:style>
  <w:style w:type="character" w:customStyle="1" w:styleId="CharChar2">
    <w:name w:val="Char Char2"/>
    <w:rPr>
      <w:rFonts w:ascii="Arial" w:hAnsi="Arial"/>
      <w:bCs/>
      <w:i/>
      <w:noProof w:val="0"/>
      <w:sz w:val="22"/>
      <w:szCs w:val="28"/>
      <w:lang w:val="cs-CZ" w:eastAsia="cs-CZ" w:bidi="ar-SA"/>
    </w:rPr>
  </w:style>
  <w:style w:type="character" w:customStyle="1" w:styleId="TextodstavecChar">
    <w:name w:val="Text_odstavec Char"/>
    <w:rPr>
      <w:rFonts w:ascii="Arial" w:hAnsi="Arial"/>
      <w:noProof w:val="0"/>
      <w:szCs w:val="24"/>
      <w:lang w:val="cs-CZ" w:eastAsia="cs-CZ" w:bidi="ar-SA"/>
    </w:rPr>
  </w:style>
  <w:style w:type="paragraph" w:customStyle="1" w:styleId="Tabulkanormln">
    <w:name w:val="Tabulka_normální"/>
    <w:basedOn w:val="Normln"/>
    <w:pPr>
      <w:spacing w:before="20"/>
    </w:pPr>
    <w:rPr>
      <w:sz w:val="18"/>
    </w:rPr>
  </w:style>
  <w:style w:type="paragraph" w:customStyle="1" w:styleId="Tabulkatun">
    <w:name w:val="Tabulka_tučné"/>
    <w:basedOn w:val="Normln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pPr>
      <w:numPr>
        <w:numId w:val="2"/>
      </w:numPr>
      <w:tabs>
        <w:tab w:val="clear" w:pos="720"/>
        <w:tab w:val="left" w:pos="284"/>
        <w:tab w:val="num" w:pos="360"/>
      </w:tabs>
      <w:spacing w:before="20"/>
      <w:ind w:left="0" w:firstLine="0"/>
    </w:pPr>
    <w:rPr>
      <w:sz w:val="1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pPr>
      <w:jc w:val="center"/>
    </w:pPr>
    <w:rPr>
      <w:caps/>
      <w:szCs w:val="20"/>
    </w:rPr>
  </w:style>
  <w:style w:type="paragraph" w:styleId="Zkladntext2">
    <w:name w:val="Body Text 2"/>
    <w:basedOn w:val="Normln"/>
    <w:pPr>
      <w:spacing w:after="120" w:line="48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Pr>
      <w:sz w:val="16"/>
      <w:szCs w:val="16"/>
    </w:rPr>
  </w:style>
  <w:style w:type="paragraph" w:customStyle="1" w:styleId="Zhlavdatum">
    <w:name w:val="Záhlaví_datum"/>
    <w:basedOn w:val="Zhlavvydn"/>
  </w:style>
  <w:style w:type="paragraph" w:customStyle="1" w:styleId="Kapitola">
    <w:name w:val="Kapitola"/>
    <w:basedOn w:val="Normln"/>
    <w:next w:val="Normln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1odrka">
    <w:name w:val="Text_1.odrážka"/>
    <w:basedOn w:val="Normln"/>
    <w:pPr>
      <w:numPr>
        <w:numId w:val="3"/>
      </w:numPr>
      <w:tabs>
        <w:tab w:val="clear" w:pos="720"/>
        <w:tab w:val="num" w:pos="360"/>
        <w:tab w:val="left" w:pos="567"/>
      </w:tabs>
      <w:ind w:left="0" w:firstLine="0"/>
      <w:jc w:val="both"/>
    </w:pPr>
  </w:style>
  <w:style w:type="paragraph" w:customStyle="1" w:styleId="Texttun">
    <w:name w:val="Text_tučný"/>
    <w:basedOn w:val="Textodstavec"/>
    <w:next w:val="Textodstavec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B1187A"/>
    <w:pPr>
      <w:tabs>
        <w:tab w:val="left" w:pos="540"/>
        <w:tab w:val="right" w:leader="dot" w:pos="9530"/>
      </w:tabs>
    </w:pPr>
    <w:rPr>
      <w:rFonts w:cs="Arial"/>
      <w:b/>
      <w:noProof/>
    </w:rPr>
  </w:style>
  <w:style w:type="paragraph" w:customStyle="1" w:styleId="Plohy1rovenadpisu">
    <w:name w:val="Přílohy 1.úroveň nadpisu"/>
    <w:basedOn w:val="Normln"/>
    <w:next w:val="Textodstavec"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pPr>
      <w:keepNext/>
      <w:pageBreakBefore/>
      <w:numPr>
        <w:ilvl w:val="1"/>
        <w:numId w:val="1"/>
      </w:numPr>
      <w:spacing w:before="240" w:after="60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pPr>
      <w:keepNext/>
      <w:tabs>
        <w:tab w:val="num" w:pos="720"/>
      </w:tabs>
      <w:spacing w:before="240" w:after="60"/>
      <w:ind w:left="720" w:hanging="72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046376"/>
    <w:pPr>
      <w:tabs>
        <w:tab w:val="left" w:pos="800"/>
        <w:tab w:val="right" w:leader="dot" w:pos="9530"/>
      </w:tabs>
      <w:ind w:left="720" w:hanging="520"/>
    </w:pPr>
  </w:style>
  <w:style w:type="paragraph" w:styleId="Obsah3">
    <w:name w:val="toc 3"/>
    <w:basedOn w:val="Normln"/>
    <w:next w:val="Normln"/>
    <w:autoRedefine/>
    <w:uiPriority w:val="39"/>
    <w:rsid w:val="00046376"/>
    <w:pPr>
      <w:tabs>
        <w:tab w:val="left" w:pos="1200"/>
        <w:tab w:val="right" w:leader="dot" w:pos="9530"/>
      </w:tabs>
      <w:ind w:left="1260" w:hanging="860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Seznamobrzk">
    <w:name w:val="table of figures"/>
    <w:basedOn w:val="Normln"/>
    <w:semiHidden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pPr>
      <w:numPr>
        <w:numId w:val="4"/>
      </w:numPr>
      <w:tabs>
        <w:tab w:val="clear" w:pos="765"/>
        <w:tab w:val="num" w:pos="360"/>
        <w:tab w:val="left" w:pos="851"/>
      </w:tabs>
      <w:ind w:left="0" w:firstLine="0"/>
      <w:jc w:val="both"/>
    </w:pPr>
  </w:style>
  <w:style w:type="paragraph" w:customStyle="1" w:styleId="Zhlavspolenost">
    <w:name w:val="Záhlaví_společnost"/>
    <w:basedOn w:val="Normln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link w:val="Plohy4rovenadpisuChar"/>
    <w:pPr>
      <w:keepNext/>
      <w:numPr>
        <w:ilvl w:val="3"/>
        <w:numId w:val="1"/>
      </w:numPr>
      <w:spacing w:before="240" w:after="60"/>
      <w:outlineLvl w:val="3"/>
    </w:pPr>
    <w:rPr>
      <w:i/>
      <w:sz w:val="22"/>
    </w:rPr>
  </w:style>
  <w:style w:type="character" w:customStyle="1" w:styleId="Plohy4rovenadpisuChar">
    <w:name w:val="Přílohy 4.úroveň nadpisu Char"/>
    <w:link w:val="Plohy4rovenadpisu"/>
    <w:rsid w:val="001C3181"/>
    <w:rPr>
      <w:rFonts w:ascii="Arial" w:hAnsi="Arial"/>
      <w:i/>
      <w:sz w:val="22"/>
      <w:szCs w:val="24"/>
    </w:rPr>
  </w:style>
  <w:style w:type="paragraph" w:styleId="Obsah4">
    <w:name w:val="toc 4"/>
    <w:basedOn w:val="Normln"/>
    <w:next w:val="Normln"/>
    <w:autoRedefine/>
    <w:semiHidden/>
    <w:rsid w:val="00B1187A"/>
    <w:pPr>
      <w:tabs>
        <w:tab w:val="left" w:pos="1680"/>
        <w:tab w:val="right" w:leader="dot" w:pos="9530"/>
      </w:tabs>
      <w:ind w:left="1800" w:hanging="12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customStyle="1" w:styleId="Zhlavostatntext">
    <w:name w:val="Záhlaví_ostatní_text"/>
    <w:basedOn w:val="Normln"/>
    <w:pPr>
      <w:spacing w:before="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OJEA L+ Helvetica" w:hAnsi="NOJEA L+ Helvetica" w:cs="NOJEA L+ 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Samotndek">
    <w:name w:val="Samotný řádek"/>
    <w:basedOn w:val="Normln"/>
    <w:pPr>
      <w:jc w:val="both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Nadpis3Char">
    <w:name w:val="Nadpis 3 Char"/>
    <w:rPr>
      <w:rFonts w:ascii="Arial" w:hAnsi="Arial" w:cs="Arial"/>
      <w:b/>
      <w:bCs/>
      <w:noProof w:val="0"/>
      <w:sz w:val="24"/>
      <w:szCs w:val="24"/>
      <w:lang w:val="cs-CZ" w:eastAsia="cs-CZ" w:bidi="ar-SA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Nadpis4Char">
    <w:name w:val="Nadpis 4 Char"/>
    <w:rPr>
      <w:rFonts w:ascii="Arial" w:hAnsi="Arial"/>
      <w:bCs/>
      <w:i/>
      <w:noProof w:val="0"/>
      <w:sz w:val="22"/>
      <w:szCs w:val="28"/>
      <w:lang w:val="cs-CZ" w:eastAsia="cs-CZ" w:bidi="ar-SA"/>
    </w:rPr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customStyle="1" w:styleId="CharChar1">
    <w:name w:val="Char Char1"/>
    <w:rPr>
      <w:rFonts w:ascii="Arial" w:hAnsi="Arial" w:cs="Arial"/>
      <w:b/>
      <w:bCs/>
      <w:noProof w:val="0"/>
      <w:sz w:val="24"/>
      <w:szCs w:val="24"/>
      <w:lang w:val="cs-CZ" w:eastAsia="cs-CZ" w:bidi="ar-SA"/>
    </w:rPr>
  </w:style>
  <w:style w:type="character" w:customStyle="1" w:styleId="CharChar">
    <w:name w:val="Char Char"/>
    <w:rPr>
      <w:rFonts w:ascii="Arial" w:hAnsi="Arial"/>
      <w:bCs/>
      <w:i/>
      <w:noProof w:val="0"/>
      <w:sz w:val="22"/>
      <w:szCs w:val="28"/>
      <w:lang w:val="cs-CZ" w:eastAsia="cs-CZ" w:bidi="ar-SA"/>
    </w:rPr>
  </w:style>
  <w:style w:type="paragraph" w:customStyle="1" w:styleId="odrky1">
    <w:name w:val="odrážky1"/>
    <w:autoRedefine/>
    <w:pPr>
      <w:keepLines/>
      <w:suppressLineNumbers/>
      <w:suppressAutoHyphens/>
      <w:ind w:left="284" w:hanging="284"/>
    </w:pPr>
    <w:rPr>
      <w:noProof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yl1">
    <w:name w:val="Styl1"/>
    <w:basedOn w:val="Nadpis2"/>
    <w:rsid w:val="006E01E2"/>
    <w:pPr>
      <w:keepNext w:val="0"/>
      <w:numPr>
        <w:ilvl w:val="0"/>
        <w:numId w:val="0"/>
      </w:numPr>
      <w:tabs>
        <w:tab w:val="left" w:pos="900"/>
        <w:tab w:val="left" w:pos="2280"/>
        <w:tab w:val="left" w:pos="4560"/>
        <w:tab w:val="left" w:pos="7200"/>
      </w:tabs>
      <w:suppressAutoHyphens/>
      <w:spacing w:before="0" w:after="0"/>
      <w:ind w:left="900"/>
      <w:jc w:val="both"/>
    </w:pPr>
    <w:rPr>
      <w:rFonts w:ascii="Times New Roman" w:hAnsi="Times New Roman" w:cs="Times New Roman"/>
      <w:b w:val="0"/>
      <w:bCs w:val="0"/>
      <w:iCs w:val="0"/>
      <w:sz w:val="20"/>
      <w:szCs w:val="20"/>
      <w:u w:val="none"/>
      <w:lang w:eastAsia="ar-SA"/>
    </w:rPr>
  </w:style>
  <w:style w:type="paragraph" w:customStyle="1" w:styleId="Styl2">
    <w:name w:val="Styl2"/>
    <w:basedOn w:val="Nadpis3"/>
    <w:rsid w:val="006E01E2"/>
    <w:pPr>
      <w:keepNext w:val="0"/>
      <w:numPr>
        <w:ilvl w:val="0"/>
        <w:numId w:val="0"/>
      </w:numPr>
      <w:tabs>
        <w:tab w:val="left" w:pos="1260"/>
      </w:tabs>
      <w:suppressAutoHyphens/>
      <w:spacing w:before="60"/>
      <w:ind w:left="1260"/>
    </w:pPr>
    <w:rPr>
      <w:rFonts w:ascii="Times New Roman" w:hAnsi="Times New Roman"/>
      <w:b w:val="0"/>
      <w:sz w:val="20"/>
      <w:szCs w:val="26"/>
      <w:lang w:eastAsia="ar-SA"/>
    </w:rPr>
  </w:style>
  <w:style w:type="table" w:styleId="Mkatabulky">
    <w:name w:val="Table Grid"/>
    <w:basedOn w:val="Normlntabulka"/>
    <w:rsid w:val="00AF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1C3181"/>
    <w:rPr>
      <w:szCs w:val="20"/>
    </w:rPr>
  </w:style>
  <w:style w:type="character" w:styleId="Znakapoznpodarou">
    <w:name w:val="footnote reference"/>
    <w:semiHidden/>
    <w:rsid w:val="001C3181"/>
    <w:rPr>
      <w:vertAlign w:val="superscript"/>
    </w:rPr>
  </w:style>
  <w:style w:type="character" w:customStyle="1" w:styleId="TextodstavecCharChar">
    <w:name w:val="Text_odstavec Char Char"/>
    <w:rsid w:val="006B25B4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08163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postbody1">
    <w:name w:val="postbody1"/>
    <w:rsid w:val="00B1206D"/>
    <w:rPr>
      <w:sz w:val="12"/>
      <w:szCs w:val="12"/>
    </w:rPr>
  </w:style>
  <w:style w:type="character" w:styleId="slostrnky">
    <w:name w:val="page number"/>
    <w:basedOn w:val="Standardnpsmoodstavce"/>
    <w:rsid w:val="00E7553A"/>
  </w:style>
  <w:style w:type="character" w:styleId="Sledovanodkaz">
    <w:name w:val="FollowedHyperlink"/>
    <w:rsid w:val="008417B4"/>
    <w:rPr>
      <w:color w:val="800080"/>
      <w:u w:val="single"/>
    </w:rPr>
  </w:style>
  <w:style w:type="paragraph" w:styleId="Revize">
    <w:name w:val="Revision"/>
    <w:hidden/>
    <w:uiPriority w:val="99"/>
    <w:semiHidden/>
    <w:rsid w:val="004F406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F609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otaznik">
    <w:name w:val="otaznik"/>
    <w:rsid w:val="00F6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sparov\Dokumenty\TRANSGAS%20Net\MANAGED%20DOCUMENTATION-new\FORMS%20TGN\Sablony_TGN_RD_CZ\TGN_FO_C08_METOD_POKYN_01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0D0B-F951-4E95-9CBE-A09E0E69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TGN_FO_C08_METOD_POKYN_01_CZ</Template>
  <TotalTime>1</TotalTime>
  <Pages>10</Pages>
  <Words>2778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Metodicky pokyn - sablona CZ</vt:lpstr>
    </vt:vector>
  </TitlesOfParts>
  <Company>RWE</Company>
  <LinksUpToDate>false</LinksUpToDate>
  <CharactersWithSpaces>19133</CharactersWithSpaces>
  <SharedDoc>false</SharedDoc>
  <HLinks>
    <vt:vector size="162" baseType="variant">
      <vt:variant>
        <vt:i4>3211376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  <vt:variant>
        <vt:i4>1835071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_Toc356199369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_Toc356199368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_Toc356199367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_Toc356199366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_Toc356199365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_Toc356199364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_Toc356199363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_Toc356199362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_Toc356199361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_Toc356199360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_Toc356199359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_Toc356199358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_Toc356199357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_Toc356199356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_Toc356199355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_Toc356199354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_Toc356199353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_Toc356199352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_Toc356199351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_Toc356199350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_Toc356199349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_Toc356199348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_Toc356199347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_Toc356199346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_Toc356199345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_Toc356199344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Metodicky pokyn - sablona CZ</dc:title>
  <dc:creator>Lubomir.Ondruj@rwe.cz</dc:creator>
  <cp:lastModifiedBy>Zemanová Lucie (GSN)</cp:lastModifiedBy>
  <cp:revision>2</cp:revision>
  <cp:lastPrinted>2013-06-25T09:26:00Z</cp:lastPrinted>
  <dcterms:created xsi:type="dcterms:W3CDTF">2013-07-25T10:34:00Z</dcterms:created>
  <dcterms:modified xsi:type="dcterms:W3CDTF">2013-07-25T10:34:00Z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