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B180E" w14:textId="77777777" w:rsidR="00D2760A" w:rsidRPr="00D80D27" w:rsidRDefault="00D2760A" w:rsidP="004F5A0D">
      <w:pPr>
        <w:pStyle w:val="stylTextkapitoly"/>
      </w:pPr>
      <w:bookmarkStart w:id="0" w:name="_Toc220214133"/>
      <w:bookmarkStart w:id="1" w:name="_Toc220214164"/>
      <w:bookmarkStart w:id="2" w:name="_Toc220218858"/>
      <w:bookmarkStart w:id="3" w:name="_Toc228079536"/>
      <w:bookmarkStart w:id="4" w:name="_Toc228079787"/>
    </w:p>
    <w:tbl>
      <w:tblPr>
        <w:tblW w:w="4946" w:type="pct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261"/>
        <w:gridCol w:w="1939"/>
        <w:gridCol w:w="1661"/>
        <w:gridCol w:w="1663"/>
      </w:tblGrid>
      <w:tr w:rsidR="004A4E8B" w:rsidRPr="004A4E8B" w14:paraId="732D5B98" w14:textId="77777777" w:rsidTr="00257AFB">
        <w:trPr>
          <w:trHeight w:val="435"/>
          <w:tblHeader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805F" w14:textId="77777777" w:rsidR="004A4E8B" w:rsidRPr="00257AFB" w:rsidRDefault="004A4E8B" w:rsidP="004A4E8B">
            <w:pPr>
              <w:pStyle w:val="stylText"/>
              <w:jc w:val="center"/>
              <w:rPr>
                <w:rFonts w:cs="Arial"/>
                <w:b/>
                <w:bCs/>
                <w:szCs w:val="22"/>
              </w:rPr>
            </w:pPr>
            <w:r w:rsidRPr="00257AFB">
              <w:rPr>
                <w:rFonts w:cs="Arial"/>
                <w:b/>
                <w:bCs/>
                <w:szCs w:val="22"/>
              </w:rPr>
              <w:t>Společnost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7613A" w14:textId="77777777" w:rsidR="004A4E8B" w:rsidRPr="00257AFB" w:rsidRDefault="004A4E8B" w:rsidP="004A4E8B">
            <w:pPr>
              <w:pStyle w:val="stylText"/>
              <w:jc w:val="center"/>
              <w:rPr>
                <w:rFonts w:cs="Arial"/>
                <w:b/>
                <w:bCs/>
                <w:szCs w:val="22"/>
              </w:rPr>
            </w:pPr>
            <w:r w:rsidRPr="00257AFB">
              <w:rPr>
                <w:rFonts w:cs="Arial"/>
                <w:b/>
                <w:bCs/>
                <w:szCs w:val="22"/>
              </w:rPr>
              <w:t>Schválení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9C80E" w14:textId="77777777" w:rsidR="004A4E8B" w:rsidRPr="00257AFB" w:rsidRDefault="004A4E8B" w:rsidP="004A4E8B">
            <w:pPr>
              <w:pStyle w:val="stylText"/>
              <w:jc w:val="center"/>
              <w:rPr>
                <w:rFonts w:cs="Arial"/>
                <w:b/>
                <w:bCs/>
                <w:szCs w:val="22"/>
              </w:rPr>
            </w:pPr>
            <w:r w:rsidRPr="00AD0568">
              <w:rPr>
                <w:rFonts w:cs="Arial"/>
                <w:b/>
                <w:bCs/>
                <w:szCs w:val="22"/>
              </w:rPr>
              <w:t>Účinnost</w:t>
            </w:r>
            <w:r w:rsidR="00BE3C0D">
              <w:rPr>
                <w:rFonts w:cs="Arial"/>
                <w:b/>
                <w:bCs/>
                <w:szCs w:val="22"/>
              </w:rPr>
              <w:t xml:space="preserve"> </w:t>
            </w:r>
            <w:proofErr w:type="gramStart"/>
            <w:r w:rsidRPr="00257AFB">
              <w:rPr>
                <w:rFonts w:cs="Arial"/>
                <w:b/>
                <w:bCs/>
                <w:szCs w:val="22"/>
              </w:rPr>
              <w:t>od</w:t>
            </w:r>
            <w:proofErr w:type="gram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CC70E" w14:textId="77777777" w:rsidR="004A4E8B" w:rsidRPr="00257AFB" w:rsidRDefault="004A4E8B" w:rsidP="004A4E8B">
            <w:pPr>
              <w:pStyle w:val="stylText"/>
              <w:jc w:val="center"/>
              <w:rPr>
                <w:rFonts w:cs="Arial"/>
                <w:b/>
                <w:bCs/>
                <w:szCs w:val="22"/>
              </w:rPr>
            </w:pPr>
            <w:r w:rsidRPr="00DA1356">
              <w:rPr>
                <w:rFonts w:cs="Arial"/>
                <w:b/>
                <w:bCs/>
                <w:szCs w:val="22"/>
              </w:rPr>
              <w:t>Účinnost</w:t>
            </w:r>
            <w:r w:rsidR="00BE3C0D">
              <w:rPr>
                <w:rFonts w:cs="Arial"/>
                <w:b/>
                <w:bCs/>
                <w:szCs w:val="22"/>
              </w:rPr>
              <w:t xml:space="preserve"> </w:t>
            </w:r>
            <w:proofErr w:type="gramStart"/>
            <w:r w:rsidRPr="00257AFB">
              <w:rPr>
                <w:rFonts w:cs="Arial"/>
                <w:b/>
                <w:bCs/>
                <w:szCs w:val="22"/>
              </w:rPr>
              <w:t>do</w:t>
            </w:r>
            <w:proofErr w:type="gramEnd"/>
          </w:p>
        </w:tc>
      </w:tr>
      <w:tr w:rsidR="00F016D4" w:rsidRPr="00F016D4" w14:paraId="009674C6" w14:textId="77777777" w:rsidTr="00090353">
        <w:trPr>
          <w:trHeight w:val="284"/>
        </w:trPr>
        <w:tc>
          <w:tcPr>
            <w:tcW w:w="2237" w:type="pct"/>
            <w:tcBorders>
              <w:top w:val="single" w:sz="12" w:space="0" w:color="auto"/>
            </w:tcBorders>
            <w:vAlign w:val="center"/>
          </w:tcPr>
          <w:p w14:paraId="2E1FCB8F" w14:textId="77777777" w:rsidR="00F016D4" w:rsidRPr="00BE3C0D" w:rsidRDefault="00F016D4" w:rsidP="00F016D4">
            <w:pPr>
              <w:pStyle w:val="stylText"/>
              <w:rPr>
                <w:rFonts w:cs="Arial"/>
                <w:szCs w:val="22"/>
              </w:rPr>
            </w:pPr>
            <w:r>
              <w:rPr>
                <w:rFonts w:cs="Arial"/>
                <w:lang w:eastAsia="en-US"/>
              </w:rPr>
              <w:t>RWE GasNet, s.r.o.</w:t>
            </w:r>
          </w:p>
        </w:tc>
        <w:tc>
          <w:tcPr>
            <w:tcW w:w="1018" w:type="pct"/>
            <w:tcBorders>
              <w:top w:val="single" w:sz="12" w:space="0" w:color="auto"/>
            </w:tcBorders>
            <w:vAlign w:val="center"/>
          </w:tcPr>
          <w:p w14:paraId="14D0F1D0" w14:textId="2E60CE42" w:rsidR="00F016D4" w:rsidRPr="00BE3C0D" w:rsidRDefault="00090353" w:rsidP="0028734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object w:dxaOrig="1550" w:dyaOrig="991" w14:anchorId="73AEAD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0.75pt" o:ole="">
                  <v:imagedata r:id="rId8" o:title=""/>
                </v:shape>
                <o:OLEObject Type="Embed" ProgID="AcroExch.Document.7" ShapeID="_x0000_i1025" DrawAspect="Icon" ObjectID="_1548659346" r:id="rId9"/>
              </w:object>
            </w:r>
          </w:p>
        </w:tc>
        <w:tc>
          <w:tcPr>
            <w:tcW w:w="872" w:type="pct"/>
            <w:tcBorders>
              <w:top w:val="single" w:sz="12" w:space="0" w:color="auto"/>
            </w:tcBorders>
            <w:vAlign w:val="center"/>
          </w:tcPr>
          <w:p w14:paraId="2ED96944" w14:textId="442B73A9" w:rsidR="00F016D4" w:rsidRPr="00BE3C0D" w:rsidRDefault="00090353" w:rsidP="0028734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1. 9. 2016</w:t>
            </w:r>
          </w:p>
        </w:tc>
        <w:tc>
          <w:tcPr>
            <w:tcW w:w="873" w:type="pct"/>
            <w:tcBorders>
              <w:top w:val="single" w:sz="12" w:space="0" w:color="auto"/>
            </w:tcBorders>
            <w:vAlign w:val="center"/>
          </w:tcPr>
          <w:p w14:paraId="65A83216" w14:textId="77777777" w:rsidR="00F016D4" w:rsidRPr="00BE3C0D" w:rsidRDefault="00F016D4" w:rsidP="002873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016D4" w:rsidRPr="00F016D4" w14:paraId="2F13103A" w14:textId="77777777" w:rsidTr="00090353">
        <w:trPr>
          <w:trHeight w:val="284"/>
        </w:trPr>
        <w:tc>
          <w:tcPr>
            <w:tcW w:w="2237" w:type="pct"/>
            <w:vAlign w:val="center"/>
          </w:tcPr>
          <w:p w14:paraId="270A904C" w14:textId="77777777" w:rsidR="00F016D4" w:rsidRPr="004A4E8B" w:rsidRDefault="00F016D4" w:rsidP="00F016D4">
            <w:pPr>
              <w:pStyle w:val="stylText"/>
              <w:rPr>
                <w:rFonts w:cs="Arial"/>
                <w:szCs w:val="22"/>
              </w:rPr>
            </w:pPr>
            <w:r>
              <w:rPr>
                <w:rFonts w:cs="Arial"/>
                <w:lang w:eastAsia="en-US"/>
              </w:rPr>
              <w:t>RWE Distribuční služby, s.r.o.</w:t>
            </w:r>
          </w:p>
        </w:tc>
        <w:tc>
          <w:tcPr>
            <w:tcW w:w="1018" w:type="pct"/>
            <w:vAlign w:val="center"/>
          </w:tcPr>
          <w:p w14:paraId="5B4E6835" w14:textId="674C8252" w:rsidR="00F016D4" w:rsidRPr="004A4E8B" w:rsidRDefault="00090353" w:rsidP="0028734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object w:dxaOrig="1550" w:dyaOrig="991" w14:anchorId="0F44CB39">
                <v:shape id="_x0000_i1026" type="#_x0000_t75" style="width:49.5pt;height:31.5pt" o:ole="">
                  <v:imagedata r:id="rId10" o:title=""/>
                </v:shape>
                <o:OLEObject Type="Embed" ProgID="AcroExch.Document.7" ShapeID="_x0000_i1026" DrawAspect="Icon" ObjectID="_1548659347" r:id="rId11"/>
              </w:object>
            </w:r>
          </w:p>
        </w:tc>
        <w:tc>
          <w:tcPr>
            <w:tcW w:w="872" w:type="pct"/>
            <w:vAlign w:val="center"/>
          </w:tcPr>
          <w:p w14:paraId="6A00B239" w14:textId="678D518A" w:rsidR="00F016D4" w:rsidRPr="00BE3C0D" w:rsidRDefault="00090353" w:rsidP="0028734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1. 9. 2016</w:t>
            </w:r>
          </w:p>
        </w:tc>
        <w:tc>
          <w:tcPr>
            <w:tcW w:w="873" w:type="pct"/>
            <w:vAlign w:val="center"/>
          </w:tcPr>
          <w:p w14:paraId="37C22BB2" w14:textId="77777777" w:rsidR="00F016D4" w:rsidRPr="00BE3C0D" w:rsidRDefault="00F016D4" w:rsidP="002873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9623C44" w14:textId="77777777" w:rsidR="00455EAD" w:rsidRDefault="00455EAD" w:rsidP="004F5A0D">
      <w:pPr>
        <w:pStyle w:val="stylTextkapitoly"/>
      </w:pPr>
    </w:p>
    <w:p w14:paraId="18AEC337" w14:textId="77777777" w:rsidR="00E026D7" w:rsidRDefault="00E026D7" w:rsidP="004F5A0D">
      <w:pPr>
        <w:pStyle w:val="stylTextkapitoly"/>
      </w:pPr>
    </w:p>
    <w:p w14:paraId="0383C58A" w14:textId="77777777" w:rsidR="00E026D7" w:rsidRDefault="00E026D7" w:rsidP="004F5A0D">
      <w:pPr>
        <w:pStyle w:val="stylTextkapitoly"/>
      </w:pPr>
    </w:p>
    <w:p w14:paraId="713DE737" w14:textId="77777777" w:rsidR="00E026D7" w:rsidRDefault="00E026D7" w:rsidP="004F5A0D">
      <w:pPr>
        <w:pStyle w:val="stylTextkapitoly"/>
      </w:pPr>
    </w:p>
    <w:p w14:paraId="6EDC3000" w14:textId="77777777" w:rsidR="00E026D7" w:rsidRDefault="00E026D7" w:rsidP="004F5A0D">
      <w:pPr>
        <w:pStyle w:val="stylTextkapitoly"/>
      </w:pPr>
    </w:p>
    <w:p w14:paraId="102A5621" w14:textId="77777777" w:rsidR="00E026D7" w:rsidRDefault="00E026D7" w:rsidP="004F5A0D">
      <w:pPr>
        <w:pStyle w:val="stylTextkapitoly"/>
      </w:pPr>
    </w:p>
    <w:p w14:paraId="4336F9A5" w14:textId="77777777" w:rsidR="003652F7" w:rsidRDefault="003652F7" w:rsidP="004F5A0D">
      <w:pPr>
        <w:pStyle w:val="stylTextkapitoly"/>
      </w:pPr>
    </w:p>
    <w:p w14:paraId="2F13F7A0" w14:textId="77777777" w:rsidR="007D0AAA" w:rsidRDefault="007D0AAA" w:rsidP="004F5A0D">
      <w:pPr>
        <w:pStyle w:val="stylTextkapitoly"/>
      </w:pPr>
    </w:p>
    <w:p w14:paraId="2C0F6FF2" w14:textId="77777777" w:rsidR="007D0AAA" w:rsidRPr="00F510B4" w:rsidRDefault="007D0AAA" w:rsidP="004F5A0D">
      <w:pPr>
        <w:pStyle w:val="stylTextkapitoly"/>
        <w:rPr>
          <w:rStyle w:val="Stylzvraznntun"/>
        </w:rPr>
      </w:pPr>
    </w:p>
    <w:p w14:paraId="674660F1" w14:textId="77777777" w:rsidR="007D0AAA" w:rsidRDefault="007D0AAA" w:rsidP="004F5A0D">
      <w:pPr>
        <w:pStyle w:val="stylTextkapitoly"/>
      </w:pPr>
    </w:p>
    <w:p w14:paraId="1201E913" w14:textId="77777777" w:rsidR="007D0AAA" w:rsidRDefault="007D0AAA" w:rsidP="004F5A0D">
      <w:pPr>
        <w:pStyle w:val="stylTextkapitoly"/>
      </w:pPr>
    </w:p>
    <w:p w14:paraId="6E574A7A" w14:textId="77777777" w:rsidR="007D0AAA" w:rsidRDefault="007D0AAA" w:rsidP="004F5A0D">
      <w:pPr>
        <w:pStyle w:val="stylTextkapitoly"/>
      </w:pPr>
    </w:p>
    <w:p w14:paraId="25D11C96" w14:textId="77777777" w:rsidR="003652F7" w:rsidRDefault="003652F7" w:rsidP="004F5A0D">
      <w:pPr>
        <w:pStyle w:val="stylTextkapitoly"/>
      </w:pPr>
    </w:p>
    <w:p w14:paraId="6242807B" w14:textId="77777777" w:rsidR="00E026D7" w:rsidRDefault="00E026D7" w:rsidP="004F5A0D">
      <w:pPr>
        <w:pStyle w:val="stylTextkapitoly"/>
      </w:pPr>
    </w:p>
    <w:p w14:paraId="2C47CE4B" w14:textId="77777777" w:rsidR="00E026D7" w:rsidRDefault="00E026D7" w:rsidP="004F5A0D">
      <w:pPr>
        <w:pStyle w:val="stylTextkapitoly"/>
      </w:pPr>
    </w:p>
    <w:p w14:paraId="59C1E464" w14:textId="77777777" w:rsidR="00E026D7" w:rsidRDefault="00E026D7" w:rsidP="004F5A0D">
      <w:pPr>
        <w:pStyle w:val="stylTextkapitoly"/>
      </w:pPr>
    </w:p>
    <w:p w14:paraId="7E63C5AA" w14:textId="77777777" w:rsidR="00E026D7" w:rsidRDefault="00E026D7" w:rsidP="004F5A0D">
      <w:pPr>
        <w:pStyle w:val="stylTextkapitoly"/>
      </w:pPr>
    </w:p>
    <w:p w14:paraId="54A2F5D4" w14:textId="77777777" w:rsidR="0069579A" w:rsidRDefault="0069579A" w:rsidP="004F5A0D">
      <w:pPr>
        <w:pStyle w:val="stylTextkapitoly"/>
      </w:pPr>
    </w:p>
    <w:p w14:paraId="3AE4B31E" w14:textId="77777777" w:rsidR="0069579A" w:rsidRDefault="0069579A" w:rsidP="004F5A0D">
      <w:pPr>
        <w:pStyle w:val="stylTextkapitoly"/>
      </w:pPr>
    </w:p>
    <w:p w14:paraId="72B84DAD" w14:textId="77777777" w:rsidR="0069579A" w:rsidRDefault="0069579A" w:rsidP="004F5A0D">
      <w:pPr>
        <w:pStyle w:val="stylTextkapitoly"/>
      </w:pPr>
    </w:p>
    <w:p w14:paraId="2388E680" w14:textId="77777777" w:rsidR="0069579A" w:rsidRDefault="0069579A" w:rsidP="004F5A0D">
      <w:pPr>
        <w:pStyle w:val="stylTextkapitoly"/>
      </w:pPr>
    </w:p>
    <w:p w14:paraId="55FF91B1" w14:textId="77777777" w:rsidR="00E026D7" w:rsidRDefault="00E026D7" w:rsidP="004F5A0D">
      <w:pPr>
        <w:pStyle w:val="stylTextkapitoly"/>
      </w:pPr>
    </w:p>
    <w:p w14:paraId="4885214C" w14:textId="77777777" w:rsidR="003652F7" w:rsidRPr="00D2760A" w:rsidRDefault="003652F7" w:rsidP="004F5A0D">
      <w:pPr>
        <w:pStyle w:val="stylTextkapitoly"/>
      </w:pPr>
    </w:p>
    <w:p w14:paraId="365B2CF6" w14:textId="77777777" w:rsidR="00D2760A" w:rsidRDefault="00D2760A" w:rsidP="004F5A0D">
      <w:pPr>
        <w:pStyle w:val="stylTextkapitoly"/>
      </w:pPr>
      <w:r w:rsidRPr="00D83846">
        <w:t xml:space="preserve">Tento dokument je </w:t>
      </w:r>
      <w:r w:rsidR="00ED0F2C" w:rsidRPr="00D83846">
        <w:t xml:space="preserve">možné </w:t>
      </w:r>
      <w:r w:rsidRPr="00D83846">
        <w:t>postupov</w:t>
      </w:r>
      <w:r w:rsidR="00ED0F2C">
        <w:t>at</w:t>
      </w:r>
      <w:r w:rsidRPr="00D83846">
        <w:t xml:space="preserve"> třetím osobám pouze se souhlasem </w:t>
      </w:r>
      <w:r w:rsidR="004A4E8B">
        <w:t>schvalovatele</w:t>
      </w:r>
      <w:r w:rsidRPr="00D83846">
        <w:t>.</w:t>
      </w:r>
    </w:p>
    <w:p w14:paraId="62D8B6BA" w14:textId="77777777" w:rsidR="004A4E8B" w:rsidRPr="0069579A" w:rsidRDefault="004A4E8B" w:rsidP="00763AB5">
      <w:pPr>
        <w:pStyle w:val="stylTextkapitoly"/>
        <w:rPr>
          <w:b/>
        </w:rPr>
      </w:pPr>
      <w:r w:rsidRPr="00ED07F8">
        <w:rPr>
          <w:rStyle w:val="Stylzvraznntun"/>
        </w:rPr>
        <w:t>Zpracoval:</w:t>
      </w:r>
      <w:r w:rsidRPr="00ED07F8">
        <w:rPr>
          <w:rStyle w:val="Stylzvraznntun"/>
        </w:rPr>
        <w:tab/>
      </w:r>
      <w:r w:rsidRPr="00ED07F8">
        <w:rPr>
          <w:rStyle w:val="Stylzvraznntun"/>
        </w:rPr>
        <w:tab/>
      </w:r>
      <w:r w:rsidRPr="00ED07F8">
        <w:rPr>
          <w:rStyle w:val="Stylzvraznntun"/>
        </w:rPr>
        <w:tab/>
      </w:r>
      <w:r w:rsidR="0069579A" w:rsidRPr="00763AB5">
        <w:t>Milada Hošková, technik vyhodnocování a koordinace DS</w:t>
      </w:r>
    </w:p>
    <w:p w14:paraId="2EE6E3D9" w14:textId="77777777" w:rsidR="004A4E8B" w:rsidRPr="0069579A" w:rsidRDefault="004A4E8B" w:rsidP="00763AB5">
      <w:pPr>
        <w:pStyle w:val="stylTextkapitoly"/>
        <w:rPr>
          <w:b/>
        </w:rPr>
      </w:pPr>
      <w:r w:rsidRPr="00ED07F8">
        <w:rPr>
          <w:rStyle w:val="Stylzvraznntun"/>
        </w:rPr>
        <w:t>Věcně zkontroloval:</w:t>
      </w:r>
      <w:r w:rsidRPr="00ED07F8">
        <w:rPr>
          <w:rStyle w:val="Stylzvraznntun"/>
        </w:rPr>
        <w:tab/>
      </w:r>
      <w:r w:rsidRPr="00ED07F8">
        <w:rPr>
          <w:rStyle w:val="Stylzvraznntun"/>
        </w:rPr>
        <w:tab/>
      </w:r>
      <w:r w:rsidR="0069579A" w:rsidRPr="00763AB5">
        <w:t>Jiří Zdvořáček, ředitel distribučního dispečinku</w:t>
      </w:r>
    </w:p>
    <w:p w14:paraId="6ABFD359" w14:textId="77777777" w:rsidR="004A4E8B" w:rsidRDefault="004A4E8B" w:rsidP="004F5A0D">
      <w:pPr>
        <w:pStyle w:val="stylTextkapitoly"/>
      </w:pPr>
      <w:r w:rsidRPr="003652F7">
        <w:rPr>
          <w:rStyle w:val="Stylzvraznntun"/>
        </w:rPr>
        <w:t>Formálně</w:t>
      </w:r>
      <w:r>
        <w:rPr>
          <w:rStyle w:val="Stylzvraznntun"/>
        </w:rPr>
        <w:t xml:space="preserve"> </w:t>
      </w:r>
      <w:r w:rsidRPr="003652F7">
        <w:rPr>
          <w:rStyle w:val="Stylzvraznntun"/>
        </w:rPr>
        <w:t>zkontroloval</w:t>
      </w:r>
      <w:r>
        <w:rPr>
          <w:rStyle w:val="Stylzvraznntun"/>
        </w:rPr>
        <w:t>:</w:t>
      </w:r>
      <w:r>
        <w:rPr>
          <w:rStyle w:val="Stylzvraznntun"/>
        </w:rPr>
        <w:tab/>
      </w:r>
      <w:r w:rsidR="00ED07F8" w:rsidRPr="00ED07F8">
        <w:t xml:space="preserve">Ludmila Feřtová, Specialist PO </w:t>
      </w:r>
      <w:r w:rsidR="00ED07F8" w:rsidRPr="00ED07F8">
        <w:rPr>
          <w:rFonts w:cs="Arial"/>
        </w:rPr>
        <w:t>&amp;</w:t>
      </w:r>
      <w:r w:rsidR="00ED07F8" w:rsidRPr="00ED07F8">
        <w:t xml:space="preserve"> CI</w:t>
      </w:r>
    </w:p>
    <w:p w14:paraId="5C1BDD2A" w14:textId="77777777" w:rsidR="00D2760A" w:rsidRPr="00F41163" w:rsidRDefault="00D2760A" w:rsidP="008F4F96">
      <w:pPr>
        <w:pStyle w:val="Rozdlovnk"/>
      </w:pPr>
      <w:bookmarkStart w:id="5" w:name="Změnový"/>
      <w:bookmarkStart w:id="6" w:name="_Toc220214131"/>
      <w:bookmarkStart w:id="7" w:name="_Toc220214162"/>
      <w:bookmarkStart w:id="8" w:name="_Toc220218856"/>
      <w:bookmarkStart w:id="9" w:name="_Toc228079534"/>
      <w:bookmarkStart w:id="10" w:name="_Toc228079785"/>
      <w:bookmarkEnd w:id="5"/>
      <w:r>
        <w:br w:type="page"/>
      </w:r>
      <w:r w:rsidRPr="00F41163">
        <w:lastRenderedPageBreak/>
        <w:t>ZMĚNOVÝ LIST</w:t>
      </w:r>
      <w:bookmarkEnd w:id="6"/>
      <w:bookmarkEnd w:id="7"/>
      <w:bookmarkEnd w:id="8"/>
      <w:bookmarkEnd w:id="9"/>
      <w:bookmarkEnd w:id="10"/>
    </w:p>
    <w:tbl>
      <w:tblPr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908"/>
        <w:gridCol w:w="7873"/>
      </w:tblGrid>
      <w:tr w:rsidR="00D2760A" w14:paraId="53EFDFAE" w14:textId="77777777" w:rsidTr="00A64CB6">
        <w:trPr>
          <w:cantSplit/>
          <w:tblHeader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4007A50" w14:textId="77777777" w:rsidR="00D2760A" w:rsidRPr="00A01353" w:rsidRDefault="00D2760A" w:rsidP="00A01353">
            <w:pPr>
              <w:pStyle w:val="stylText"/>
              <w:jc w:val="left"/>
              <w:rPr>
                <w:rStyle w:val="Stylzvraznntun"/>
              </w:rPr>
            </w:pPr>
            <w:r w:rsidRPr="00A01353">
              <w:rPr>
                <w:rStyle w:val="Stylzvraznntun"/>
              </w:rPr>
              <w:t>Označení části textu*</w:t>
            </w:r>
          </w:p>
        </w:tc>
        <w:tc>
          <w:tcPr>
            <w:tcW w:w="78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6111AD" w14:textId="77777777" w:rsidR="00D2760A" w:rsidRPr="00EF479F" w:rsidRDefault="00D2760A" w:rsidP="00EF479F">
            <w:pPr>
              <w:rPr>
                <w:rStyle w:val="Stylzvraznntun"/>
              </w:rPr>
            </w:pPr>
            <w:r w:rsidRPr="00EF479F">
              <w:rPr>
                <w:rStyle w:val="Stylzvraznntun"/>
              </w:rPr>
              <w:t>Popis změny</w:t>
            </w:r>
          </w:p>
        </w:tc>
      </w:tr>
      <w:tr w:rsidR="00D2760A" w:rsidRPr="00A75C8C" w14:paraId="21036142" w14:textId="77777777" w:rsidTr="00A64CB6">
        <w:trPr>
          <w:cantSplit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464FB24" w14:textId="77777777" w:rsidR="00D2760A" w:rsidRPr="00EF479F" w:rsidRDefault="00D2760A" w:rsidP="00EF479F">
            <w:pPr>
              <w:rPr>
                <w:rStyle w:val="Stylzvraznntun"/>
              </w:rPr>
            </w:pPr>
            <w:r w:rsidRPr="00EF479F">
              <w:rPr>
                <w:rStyle w:val="Stylzvraznntun"/>
              </w:rPr>
              <w:t xml:space="preserve">Vydání aktuální </w:t>
            </w:r>
          </w:p>
        </w:tc>
      </w:tr>
      <w:tr w:rsidR="00D2760A" w:rsidRPr="00A270A5" w14:paraId="294A8EAE" w14:textId="77777777" w:rsidTr="00A64CB6">
        <w:trPr>
          <w:cantSplit/>
        </w:trPr>
        <w:tc>
          <w:tcPr>
            <w:tcW w:w="1908" w:type="dxa"/>
            <w:tcBorders>
              <w:left w:val="single" w:sz="18" w:space="0" w:color="auto"/>
            </w:tcBorders>
          </w:tcPr>
          <w:p w14:paraId="19B6D7E7" w14:textId="77777777" w:rsidR="00D2760A" w:rsidRPr="00EF479F" w:rsidRDefault="00D2760A" w:rsidP="00EF479F">
            <w:pPr>
              <w:rPr>
                <w:rStyle w:val="Stylzvraznntun"/>
              </w:rPr>
            </w:pPr>
            <w:r w:rsidRPr="00EF479F">
              <w:rPr>
                <w:rStyle w:val="Stylzvraznntun"/>
              </w:rPr>
              <w:t>tělo dokumentu</w:t>
            </w:r>
          </w:p>
        </w:tc>
        <w:tc>
          <w:tcPr>
            <w:tcW w:w="7873" w:type="dxa"/>
            <w:tcBorders>
              <w:right w:val="single" w:sz="18" w:space="0" w:color="auto"/>
            </w:tcBorders>
            <w:vAlign w:val="center"/>
          </w:tcPr>
          <w:p w14:paraId="168571DE" w14:textId="77777777" w:rsidR="00105CCA" w:rsidRDefault="00F74760" w:rsidP="00226D8A">
            <w:pPr>
              <w:pStyle w:val="stylText"/>
            </w:pPr>
            <w:r>
              <w:t xml:space="preserve">Kap. C - </w:t>
            </w:r>
            <w:r w:rsidR="00AC193F">
              <w:t>Aktualizace</w:t>
            </w:r>
            <w:r w:rsidR="00105CCA">
              <w:t xml:space="preserve"> </w:t>
            </w:r>
            <w:r>
              <w:t xml:space="preserve">pojmů a </w:t>
            </w:r>
            <w:r w:rsidR="00105CCA">
              <w:t>zkratek</w:t>
            </w:r>
            <w:r w:rsidR="001156A1">
              <w:t xml:space="preserve"> </w:t>
            </w:r>
          </w:p>
          <w:p w14:paraId="186E06ED" w14:textId="77777777" w:rsidR="00D2760A" w:rsidRDefault="00226D8A" w:rsidP="00226D8A">
            <w:pPr>
              <w:pStyle w:val="stylText"/>
            </w:pPr>
            <w:r>
              <w:t xml:space="preserve">Kap. D 1.2.3 - </w:t>
            </w:r>
            <w:r w:rsidR="0014622F">
              <w:t>H</w:t>
            </w:r>
            <w:r w:rsidRPr="00226D8A">
              <w:t>armonizac</w:t>
            </w:r>
            <w:r>
              <w:t>e</w:t>
            </w:r>
            <w:r w:rsidRPr="00226D8A">
              <w:t xml:space="preserve"> s MP „Práce na PZ RWE při zvýšeném nebezpečí, poruchách a haváriích“ platný</w:t>
            </w:r>
            <w:r w:rsidR="001156A1">
              <w:t>m</w:t>
            </w:r>
            <w:r w:rsidRPr="00226D8A">
              <w:t xml:space="preserve"> od 1.</w:t>
            </w:r>
            <w:r w:rsidR="001156A1">
              <w:t xml:space="preserve"> </w:t>
            </w:r>
            <w:r w:rsidRPr="00226D8A">
              <w:t>2.</w:t>
            </w:r>
            <w:r w:rsidR="001156A1">
              <w:t xml:space="preserve"> </w:t>
            </w:r>
            <w:r w:rsidRPr="00226D8A">
              <w:t>2016 a to zejména v souvislosti s aktualizací odstávek na základě pracovních postupů</w:t>
            </w:r>
          </w:p>
          <w:p w14:paraId="500C6B31" w14:textId="432CB864" w:rsidR="00226D8A" w:rsidRDefault="00226D8A" w:rsidP="0014622F">
            <w:pPr>
              <w:pStyle w:val="stylText"/>
            </w:pPr>
            <w:r>
              <w:t>Kap. D 1.3.3</w:t>
            </w:r>
            <w:r w:rsidR="0014622F">
              <w:t xml:space="preserve"> - M</w:t>
            </w:r>
            <w:r w:rsidR="0014622F" w:rsidRPr="0014622F">
              <w:t xml:space="preserve">ísto kategorie </w:t>
            </w:r>
            <w:proofErr w:type="spellStart"/>
            <w:r w:rsidR="0014622F" w:rsidRPr="0014622F">
              <w:t>VO</w:t>
            </w:r>
            <w:proofErr w:type="spellEnd"/>
            <w:r w:rsidR="0014622F" w:rsidRPr="0014622F">
              <w:t>, SO</w:t>
            </w:r>
            <w:r w:rsidR="00942E71">
              <w:t>,</w:t>
            </w:r>
            <w:r w:rsidR="0014622F" w:rsidRPr="0014622F">
              <w:t xml:space="preserve"> je nově </w:t>
            </w:r>
            <w:proofErr w:type="gramStart"/>
            <w:r w:rsidR="0014622F" w:rsidRPr="0014622F">
              <w:t>uv</w:t>
            </w:r>
            <w:r w:rsidR="0014622F">
              <w:t xml:space="preserve">áděna </w:t>
            </w:r>
            <w:r w:rsidR="0014622F" w:rsidRPr="0014622F">
              <w:t>kategorie</w:t>
            </w:r>
            <w:proofErr w:type="gramEnd"/>
            <w:r w:rsidR="0014622F" w:rsidRPr="0014622F">
              <w:t xml:space="preserve"> VOSO</w:t>
            </w:r>
            <w:r w:rsidR="0014622F">
              <w:t>. Z</w:t>
            </w:r>
            <w:r w:rsidR="0014622F" w:rsidRPr="0014622F">
              <w:t>měna byla vyvolána nutnou úpravou funkcionality odstávek v </w:t>
            </w:r>
            <w:r w:rsidR="00DF6F87">
              <w:t xml:space="preserve">SAP </w:t>
            </w:r>
            <w:r w:rsidR="0014622F" w:rsidRPr="0014622F">
              <w:t>IS</w:t>
            </w:r>
            <w:r w:rsidR="00DF6F87">
              <w:t>-</w:t>
            </w:r>
            <w:r w:rsidR="0014622F" w:rsidRPr="0014622F">
              <w:t>U</w:t>
            </w:r>
            <w:r w:rsidR="0014622F">
              <w:t>.</w:t>
            </w:r>
          </w:p>
          <w:p w14:paraId="07792061" w14:textId="77777777" w:rsidR="00AC193F" w:rsidRDefault="00AC193F" w:rsidP="0014622F">
            <w:pPr>
              <w:pStyle w:val="stylText"/>
            </w:pPr>
            <w:r>
              <w:t xml:space="preserve">V celém MP nahrazen název SAP PM názvem </w:t>
            </w:r>
            <w:proofErr w:type="spellStart"/>
            <w:r>
              <w:t>ESM</w:t>
            </w:r>
            <w:proofErr w:type="spellEnd"/>
            <w:r>
              <w:t xml:space="preserve"> a název SAP EVIS názvem EVIS 3.</w:t>
            </w:r>
          </w:p>
          <w:p w14:paraId="4CDBDA17" w14:textId="77777777" w:rsidR="001156A1" w:rsidRPr="00D2760A" w:rsidRDefault="00600F37" w:rsidP="001156A1">
            <w:pPr>
              <w:pStyle w:val="stylText"/>
            </w:pPr>
            <w:r>
              <w:t>Upřesnění názvu formuláře</w:t>
            </w:r>
            <w:r w:rsidR="001156A1">
              <w:t xml:space="preserve"> F4</w:t>
            </w:r>
          </w:p>
        </w:tc>
      </w:tr>
      <w:tr w:rsidR="00D2760A" w:rsidRPr="00790D17" w14:paraId="264D8C14" w14:textId="77777777" w:rsidTr="00A64CB6">
        <w:trPr>
          <w:cantSplit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C507963" w14:textId="77777777" w:rsidR="00D2760A" w:rsidRPr="00257AFB" w:rsidRDefault="00D2760A" w:rsidP="0069579A">
            <w:pPr>
              <w:rPr>
                <w:color w:val="808080" w:themeColor="background1" w:themeShade="80"/>
                <w:sz w:val="16"/>
                <w:szCs w:val="16"/>
              </w:rPr>
            </w:pPr>
            <w:r w:rsidRPr="00257AFB">
              <w:rPr>
                <w:color w:val="808080" w:themeColor="background1" w:themeShade="80"/>
                <w:sz w:val="16"/>
                <w:szCs w:val="16"/>
              </w:rPr>
              <w:t xml:space="preserve">vydání </w:t>
            </w:r>
            <w:r w:rsidR="0069579A" w:rsidRPr="0069579A">
              <w:rPr>
                <w:color w:val="808080" w:themeColor="background1" w:themeShade="80"/>
                <w:sz w:val="16"/>
                <w:szCs w:val="16"/>
              </w:rPr>
              <w:t>DSO_MP_G10_03_05</w:t>
            </w:r>
            <w:r w:rsidR="0069579A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257AFB">
              <w:rPr>
                <w:color w:val="808080" w:themeColor="background1" w:themeShade="80"/>
                <w:sz w:val="16"/>
                <w:szCs w:val="16"/>
              </w:rPr>
              <w:t xml:space="preserve">– účinnost od </w:t>
            </w:r>
            <w:r w:rsidR="0069579A">
              <w:rPr>
                <w:color w:val="808080" w:themeColor="background1" w:themeShade="80"/>
                <w:sz w:val="16"/>
                <w:szCs w:val="16"/>
              </w:rPr>
              <w:t>1. 7. 2012</w:t>
            </w:r>
          </w:p>
        </w:tc>
      </w:tr>
      <w:tr w:rsidR="00D2760A" w:rsidRPr="00790D17" w14:paraId="567690AA" w14:textId="77777777" w:rsidTr="00A64CB6">
        <w:trPr>
          <w:cantSplit/>
        </w:trPr>
        <w:tc>
          <w:tcPr>
            <w:tcW w:w="1908" w:type="dxa"/>
            <w:tcBorders>
              <w:left w:val="single" w:sz="18" w:space="0" w:color="auto"/>
            </w:tcBorders>
          </w:tcPr>
          <w:p w14:paraId="0803AF30" w14:textId="77777777" w:rsidR="00D2760A" w:rsidRPr="00257AFB" w:rsidRDefault="00D2760A" w:rsidP="00D2760A">
            <w:pPr>
              <w:rPr>
                <w:color w:val="808080" w:themeColor="background1" w:themeShade="80"/>
                <w:sz w:val="16"/>
                <w:szCs w:val="16"/>
              </w:rPr>
            </w:pPr>
            <w:r w:rsidRPr="00257AFB">
              <w:rPr>
                <w:color w:val="808080" w:themeColor="background1" w:themeShade="80"/>
                <w:sz w:val="16"/>
                <w:szCs w:val="16"/>
              </w:rPr>
              <w:t>tělo dokumentu</w:t>
            </w:r>
          </w:p>
        </w:tc>
        <w:tc>
          <w:tcPr>
            <w:tcW w:w="7873" w:type="dxa"/>
            <w:tcBorders>
              <w:right w:val="single" w:sz="18" w:space="0" w:color="auto"/>
            </w:tcBorders>
            <w:vAlign w:val="center"/>
          </w:tcPr>
          <w:p w14:paraId="106488B3" w14:textId="77777777" w:rsidR="00D2760A" w:rsidRDefault="0069579A" w:rsidP="00D2760A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Kap. C - </w:t>
            </w:r>
            <w:r w:rsidRPr="0069579A">
              <w:rPr>
                <w:color w:val="808080" w:themeColor="background1" w:themeShade="80"/>
                <w:sz w:val="16"/>
                <w:szCs w:val="16"/>
              </w:rPr>
              <w:t>Úprava definice plánovaných a neplánovaných odstávek, doplnění použitých zkratek</w:t>
            </w:r>
          </w:p>
          <w:p w14:paraId="7BDD00B5" w14:textId="32CC2BF5" w:rsidR="0069579A" w:rsidRPr="0069579A" w:rsidRDefault="0069579A" w:rsidP="0069579A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Kap. D - </w:t>
            </w:r>
            <w:r w:rsidRPr="0069579A">
              <w:rPr>
                <w:color w:val="808080" w:themeColor="background1" w:themeShade="80"/>
                <w:sz w:val="16"/>
                <w:szCs w:val="16"/>
              </w:rPr>
              <w:t>Změna procesu informování dotčených účastníků trhu v části plánovaných odstávek, kde v souladu s novým zněním SoD budou zhotovitelé zpracovávat nejméně 30 dní před odstávkou nově nejprve předběžný pracovní postup, na základě něhož se budou dotčeným zákazníkům rozesílat dopisy a obchodníkům e-maily prostřednictvím aplikace SAP IS</w:t>
            </w:r>
            <w:r w:rsidR="000B1649">
              <w:rPr>
                <w:color w:val="808080" w:themeColor="background1" w:themeShade="80"/>
                <w:sz w:val="16"/>
                <w:szCs w:val="16"/>
              </w:rPr>
              <w:t>-</w:t>
            </w:r>
            <w:r w:rsidRPr="0069579A">
              <w:rPr>
                <w:color w:val="808080" w:themeColor="background1" w:themeShade="80"/>
                <w:sz w:val="16"/>
                <w:szCs w:val="16"/>
              </w:rPr>
              <w:t>U. Rozšiřuje se informační povinnost o stavby přeložek PZ hrazené cizími investory.</w:t>
            </w:r>
          </w:p>
          <w:p w14:paraId="68711D1B" w14:textId="77777777" w:rsidR="0069579A" w:rsidRPr="00257AFB" w:rsidRDefault="0069579A" w:rsidP="00770FCB">
            <w:pPr>
              <w:rPr>
                <w:color w:val="808080" w:themeColor="background1" w:themeShade="80"/>
                <w:sz w:val="16"/>
                <w:szCs w:val="16"/>
              </w:rPr>
            </w:pPr>
            <w:r w:rsidRPr="0069579A">
              <w:rPr>
                <w:color w:val="808080" w:themeColor="background1" w:themeShade="80"/>
                <w:sz w:val="16"/>
                <w:szCs w:val="16"/>
              </w:rPr>
              <w:t>V oblasti uveřejňování odstávek na webových stránkách PDS je provedena úprava v tom, že se informace na tento web dostávají pouze ze SAP EVIS modulů „Odstávky“ a „Pracovní postupy“ a dále pak ze SAP PM (</w:t>
            </w:r>
            <w:proofErr w:type="spellStart"/>
            <w:r w:rsidRPr="0069579A">
              <w:rPr>
                <w:color w:val="808080" w:themeColor="background1" w:themeShade="80"/>
                <w:sz w:val="16"/>
                <w:szCs w:val="16"/>
              </w:rPr>
              <w:t>CPPS</w:t>
            </w:r>
            <w:proofErr w:type="spellEnd"/>
            <w:r w:rsidRPr="0069579A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D2760A" w:rsidRPr="00790D17" w14:paraId="1FDE17B7" w14:textId="77777777" w:rsidTr="00A64CB6">
        <w:trPr>
          <w:cantSplit/>
        </w:trPr>
        <w:tc>
          <w:tcPr>
            <w:tcW w:w="1908" w:type="dxa"/>
            <w:tcBorders>
              <w:left w:val="single" w:sz="18" w:space="0" w:color="auto"/>
            </w:tcBorders>
          </w:tcPr>
          <w:p w14:paraId="1D98AD44" w14:textId="77777777" w:rsidR="00D2760A" w:rsidRPr="00257AFB" w:rsidRDefault="00D2760A" w:rsidP="0069579A">
            <w:pPr>
              <w:rPr>
                <w:color w:val="808080" w:themeColor="background1" w:themeShade="80"/>
                <w:sz w:val="16"/>
                <w:szCs w:val="16"/>
              </w:rPr>
            </w:pPr>
            <w:r w:rsidRPr="00257AFB">
              <w:rPr>
                <w:color w:val="808080" w:themeColor="background1" w:themeShade="80"/>
                <w:sz w:val="16"/>
                <w:szCs w:val="16"/>
              </w:rPr>
              <w:t>příloh</w:t>
            </w:r>
            <w:r w:rsidR="0069579A">
              <w:rPr>
                <w:color w:val="808080" w:themeColor="background1" w:themeShade="80"/>
                <w:sz w:val="16"/>
                <w:szCs w:val="16"/>
              </w:rPr>
              <w:t>y</w:t>
            </w:r>
          </w:p>
        </w:tc>
        <w:tc>
          <w:tcPr>
            <w:tcW w:w="7873" w:type="dxa"/>
            <w:tcBorders>
              <w:right w:val="single" w:sz="18" w:space="0" w:color="auto"/>
            </w:tcBorders>
            <w:vAlign w:val="center"/>
          </w:tcPr>
          <w:p w14:paraId="053BC593" w14:textId="77777777" w:rsidR="0069579A" w:rsidRPr="0069579A" w:rsidRDefault="0069579A" w:rsidP="0069579A">
            <w:pPr>
              <w:rPr>
                <w:color w:val="808080" w:themeColor="background1" w:themeShade="80"/>
                <w:sz w:val="16"/>
                <w:szCs w:val="16"/>
              </w:rPr>
            </w:pPr>
            <w:r w:rsidRPr="0069579A">
              <w:rPr>
                <w:color w:val="808080" w:themeColor="background1" w:themeShade="80"/>
                <w:sz w:val="16"/>
                <w:szCs w:val="16"/>
              </w:rPr>
              <w:t xml:space="preserve">Důsledně jsou odlišeny </w:t>
            </w:r>
          </w:p>
          <w:p w14:paraId="611750E6" w14:textId="77777777" w:rsidR="0069579A" w:rsidRPr="0069579A" w:rsidRDefault="0069579A" w:rsidP="0069579A">
            <w:pPr>
              <w:rPr>
                <w:color w:val="808080" w:themeColor="background1" w:themeShade="80"/>
                <w:sz w:val="16"/>
                <w:szCs w:val="16"/>
              </w:rPr>
            </w:pPr>
            <w:r w:rsidRPr="0069579A">
              <w:rPr>
                <w:color w:val="808080" w:themeColor="background1" w:themeShade="80"/>
                <w:sz w:val="16"/>
                <w:szCs w:val="16"/>
              </w:rPr>
              <w:t>-</w:t>
            </w:r>
            <w:r w:rsidRPr="0069579A">
              <w:rPr>
                <w:color w:val="808080" w:themeColor="background1" w:themeShade="80"/>
                <w:sz w:val="16"/>
                <w:szCs w:val="16"/>
              </w:rPr>
              <w:tab/>
              <w:t xml:space="preserve">přílohy, jejichž úpravy podléhají schvalování MP jako celku </w:t>
            </w:r>
          </w:p>
          <w:p w14:paraId="56875FBF" w14:textId="77777777" w:rsidR="0069579A" w:rsidRPr="0069579A" w:rsidRDefault="0069579A" w:rsidP="0069579A">
            <w:pPr>
              <w:rPr>
                <w:color w:val="808080" w:themeColor="background1" w:themeShade="80"/>
                <w:sz w:val="16"/>
                <w:szCs w:val="16"/>
              </w:rPr>
            </w:pPr>
            <w:r w:rsidRPr="0069579A">
              <w:rPr>
                <w:color w:val="808080" w:themeColor="background1" w:themeShade="80"/>
                <w:sz w:val="16"/>
                <w:szCs w:val="16"/>
              </w:rPr>
              <w:t>-</w:t>
            </w:r>
            <w:r w:rsidRPr="0069579A">
              <w:rPr>
                <w:color w:val="808080" w:themeColor="background1" w:themeShade="80"/>
                <w:sz w:val="16"/>
                <w:szCs w:val="16"/>
              </w:rPr>
              <w:tab/>
              <w:t xml:space="preserve">formuláře (a šablony), které jsou zde zobrazeny pouze pro ilustraci a které mohou být oprávněnými osobami měněny nezávisle na tomto MP. </w:t>
            </w:r>
          </w:p>
          <w:p w14:paraId="2270F436" w14:textId="77777777" w:rsidR="0069579A" w:rsidRPr="0069579A" w:rsidRDefault="0069579A" w:rsidP="0069579A">
            <w:pPr>
              <w:rPr>
                <w:color w:val="808080" w:themeColor="background1" w:themeShade="80"/>
                <w:sz w:val="16"/>
                <w:szCs w:val="16"/>
              </w:rPr>
            </w:pPr>
            <w:r w:rsidRPr="0069579A">
              <w:rPr>
                <w:color w:val="808080" w:themeColor="background1" w:themeShade="80"/>
                <w:sz w:val="16"/>
                <w:szCs w:val="16"/>
              </w:rPr>
              <w:t xml:space="preserve">Vypouští se původní příloha </w:t>
            </w:r>
            <w:proofErr w:type="gramStart"/>
            <w:r w:rsidRPr="0069579A">
              <w:rPr>
                <w:color w:val="808080" w:themeColor="background1" w:themeShade="80"/>
                <w:sz w:val="16"/>
                <w:szCs w:val="16"/>
              </w:rPr>
              <w:t>č.1, 2, 9 a 10</w:t>
            </w:r>
            <w:proofErr w:type="gramEnd"/>
            <w:r w:rsidRPr="0069579A">
              <w:rPr>
                <w:color w:val="808080" w:themeColor="background1" w:themeShade="80"/>
                <w:sz w:val="16"/>
                <w:szCs w:val="16"/>
              </w:rPr>
              <w:t>, nově se zařazují formuláře:</w:t>
            </w:r>
          </w:p>
          <w:p w14:paraId="62557C94" w14:textId="77777777" w:rsidR="0069579A" w:rsidRPr="0069579A" w:rsidRDefault="0069579A" w:rsidP="0069579A">
            <w:pPr>
              <w:rPr>
                <w:color w:val="808080" w:themeColor="background1" w:themeShade="80"/>
                <w:sz w:val="16"/>
                <w:szCs w:val="16"/>
              </w:rPr>
            </w:pPr>
            <w:r w:rsidRPr="0069579A">
              <w:rPr>
                <w:color w:val="808080" w:themeColor="background1" w:themeShade="80"/>
                <w:sz w:val="16"/>
                <w:szCs w:val="16"/>
              </w:rPr>
              <w:t>-</w:t>
            </w:r>
            <w:r w:rsidRPr="0069579A">
              <w:rPr>
                <w:color w:val="808080" w:themeColor="background1" w:themeShade="80"/>
                <w:sz w:val="16"/>
                <w:szCs w:val="16"/>
              </w:rPr>
              <w:tab/>
              <w:t xml:space="preserve">„Oznámení zákazníkům při neplánované odstávce“, </w:t>
            </w:r>
          </w:p>
          <w:p w14:paraId="0499261E" w14:textId="77777777" w:rsidR="0069579A" w:rsidRPr="0069579A" w:rsidRDefault="0069579A" w:rsidP="0069579A">
            <w:pPr>
              <w:rPr>
                <w:color w:val="808080" w:themeColor="background1" w:themeShade="80"/>
                <w:sz w:val="16"/>
                <w:szCs w:val="16"/>
              </w:rPr>
            </w:pPr>
            <w:r w:rsidRPr="0069579A">
              <w:rPr>
                <w:color w:val="808080" w:themeColor="background1" w:themeShade="80"/>
                <w:sz w:val="16"/>
                <w:szCs w:val="16"/>
              </w:rPr>
              <w:t>-</w:t>
            </w:r>
            <w:r w:rsidRPr="0069579A">
              <w:rPr>
                <w:color w:val="808080" w:themeColor="background1" w:themeShade="80"/>
                <w:sz w:val="16"/>
                <w:szCs w:val="16"/>
              </w:rPr>
              <w:tab/>
              <w:t xml:space="preserve">„Vzor žádosti o souhlas obchodníka s odstávkou“, </w:t>
            </w:r>
          </w:p>
          <w:p w14:paraId="0257F30B" w14:textId="77777777" w:rsidR="0069579A" w:rsidRPr="0069579A" w:rsidRDefault="0069579A" w:rsidP="0069579A">
            <w:pPr>
              <w:rPr>
                <w:color w:val="808080" w:themeColor="background1" w:themeShade="80"/>
                <w:sz w:val="16"/>
                <w:szCs w:val="16"/>
              </w:rPr>
            </w:pPr>
            <w:r w:rsidRPr="0069579A">
              <w:rPr>
                <w:color w:val="808080" w:themeColor="background1" w:themeShade="80"/>
                <w:sz w:val="16"/>
                <w:szCs w:val="16"/>
              </w:rPr>
              <w:t>-</w:t>
            </w:r>
            <w:r w:rsidRPr="0069579A">
              <w:rPr>
                <w:color w:val="808080" w:themeColor="background1" w:themeShade="80"/>
                <w:sz w:val="16"/>
                <w:szCs w:val="16"/>
              </w:rPr>
              <w:tab/>
              <w:t xml:space="preserve">„E-mail obchodníkům při plánované odstávce“ – upřesnění termínu přerušení distribuce plynu zákazníků </w:t>
            </w:r>
            <w:proofErr w:type="spellStart"/>
            <w:r w:rsidRPr="0069579A">
              <w:rPr>
                <w:color w:val="808080" w:themeColor="background1" w:themeShade="80"/>
                <w:sz w:val="16"/>
                <w:szCs w:val="16"/>
              </w:rPr>
              <w:t>VO</w:t>
            </w:r>
            <w:proofErr w:type="spellEnd"/>
            <w:r w:rsidRPr="0069579A">
              <w:rPr>
                <w:color w:val="808080" w:themeColor="background1" w:themeShade="80"/>
                <w:sz w:val="16"/>
                <w:szCs w:val="16"/>
              </w:rPr>
              <w:t>“.</w:t>
            </w:r>
          </w:p>
          <w:p w14:paraId="03138B92" w14:textId="77777777" w:rsidR="00D2760A" w:rsidRPr="00257AFB" w:rsidRDefault="0069579A" w:rsidP="0069579A">
            <w:pPr>
              <w:rPr>
                <w:color w:val="808080" w:themeColor="background1" w:themeShade="80"/>
                <w:sz w:val="16"/>
                <w:szCs w:val="16"/>
              </w:rPr>
            </w:pPr>
            <w:r w:rsidRPr="0069579A">
              <w:rPr>
                <w:color w:val="808080" w:themeColor="background1" w:themeShade="80"/>
                <w:sz w:val="16"/>
                <w:szCs w:val="16"/>
              </w:rPr>
              <w:t>V ostatních formulářích jsou provedeny drobné úpravy textu.</w:t>
            </w:r>
          </w:p>
        </w:tc>
      </w:tr>
    </w:tbl>
    <w:p w14:paraId="26409062" w14:textId="77777777" w:rsidR="00D2760A" w:rsidRPr="00EF479F" w:rsidRDefault="00D2760A" w:rsidP="00EF479F">
      <w:pPr>
        <w:pStyle w:val="Stylpoznmka"/>
      </w:pPr>
      <w:r w:rsidRPr="00EF479F">
        <w:t>* příp. odkaz na kapitolu, odstavec …</w:t>
      </w:r>
      <w:bookmarkStart w:id="11" w:name="_Toc183241138"/>
      <w:bookmarkStart w:id="12" w:name="_Toc220214132"/>
      <w:bookmarkStart w:id="13" w:name="_Toc220214163"/>
      <w:bookmarkStart w:id="14" w:name="_Toc220218857"/>
      <w:bookmarkStart w:id="15" w:name="_Toc228079535"/>
      <w:bookmarkStart w:id="16" w:name="_Toc228079786"/>
    </w:p>
    <w:p w14:paraId="15EFC7AF" w14:textId="77777777" w:rsidR="00D2760A" w:rsidRPr="00D2760A" w:rsidRDefault="00D2760A" w:rsidP="008F4F96">
      <w:pPr>
        <w:pStyle w:val="Rozdlovnk"/>
      </w:pPr>
      <w:r w:rsidRPr="00D2760A">
        <w:t>ROZDĚLOVNÍK</w:t>
      </w:r>
      <w:bookmarkEnd w:id="11"/>
      <w:bookmarkEnd w:id="12"/>
      <w:bookmarkEnd w:id="13"/>
      <w:bookmarkEnd w:id="14"/>
      <w:bookmarkEnd w:id="15"/>
      <w:bookmarkEnd w:id="16"/>
    </w:p>
    <w:p w14:paraId="2ACC5460" w14:textId="7106E867" w:rsidR="00D2760A" w:rsidRPr="0069579A" w:rsidRDefault="00D2760A" w:rsidP="00BE3C0D">
      <w:pPr>
        <w:pStyle w:val="stylTextkapitoly"/>
        <w:tabs>
          <w:tab w:val="clear" w:pos="360"/>
          <w:tab w:val="clear" w:pos="826"/>
        </w:tabs>
        <w:ind w:left="1134" w:hanging="1134"/>
      </w:pPr>
      <w:r w:rsidRPr="00A64CB6">
        <w:rPr>
          <w:b/>
        </w:rPr>
        <w:t>Typový</w:t>
      </w:r>
      <w:r w:rsidRPr="00D2760A">
        <w:t>:</w:t>
      </w:r>
      <w:r w:rsidRPr="00D2760A">
        <w:tab/>
      </w:r>
      <w:r w:rsidR="0069579A">
        <w:t>všichni zaměstnanci společnosti</w:t>
      </w:r>
      <w:r w:rsidR="00236DFE">
        <w:t>, internet</w:t>
      </w:r>
      <w:bookmarkStart w:id="17" w:name="_GoBack"/>
      <w:bookmarkEnd w:id="17"/>
    </w:p>
    <w:p w14:paraId="7BCDAB82" w14:textId="77777777" w:rsidR="00C440B2" w:rsidRPr="00C440B2" w:rsidRDefault="00C440B2" w:rsidP="008F4F96">
      <w:pPr>
        <w:pStyle w:val="stylNadpis1"/>
      </w:pPr>
      <w:bookmarkStart w:id="18" w:name="_Toc453161116"/>
      <w:r w:rsidRPr="008F4F96">
        <w:t>Shrnutí</w:t>
      </w:r>
      <w:r w:rsidR="00FD3AE9">
        <w:t xml:space="preserve"> </w:t>
      </w:r>
      <w:r w:rsidR="00BD7722">
        <w:t>a účel</w:t>
      </w:r>
      <w:bookmarkEnd w:id="18"/>
    </w:p>
    <w:p w14:paraId="1C3982C1" w14:textId="77777777" w:rsidR="0069579A" w:rsidRDefault="0069579A" w:rsidP="0069579A">
      <w:pPr>
        <w:pStyle w:val="stylTextkapitoly"/>
      </w:pPr>
      <w:r>
        <w:t>Účelem tohoto dokumentu je stanovit pravidla pro zveřejňování informací při plánovaném a neplánovaném přerušení distribuce plynu v rámci distribuční soustavy provozované PDS.</w:t>
      </w:r>
    </w:p>
    <w:p w14:paraId="6559E893" w14:textId="77777777" w:rsidR="00C440B2" w:rsidRDefault="0069579A" w:rsidP="0069579A">
      <w:pPr>
        <w:pStyle w:val="stylTextkapitoly"/>
      </w:pPr>
      <w:r>
        <w:t>Cílem metodického pokynu je stanovení jednotného postupu a odpovědností při zveřejňování plánovaného a neplánovaného přerušení distribuce plynu včetně přípravy dílčích podkladů.</w:t>
      </w:r>
    </w:p>
    <w:p w14:paraId="453C2DAA" w14:textId="191D18A9" w:rsidR="0069579A" w:rsidRDefault="0069579A" w:rsidP="00BB7BC8">
      <w:pPr>
        <w:pStyle w:val="StylNadodrky"/>
      </w:pPr>
      <w:r>
        <w:t xml:space="preserve">Tento metodický pokyn se nevztahuje na přerušení distribuce plynu v důsledku závady na </w:t>
      </w:r>
      <w:proofErr w:type="spellStart"/>
      <w:r>
        <w:t>OPZ</w:t>
      </w:r>
      <w:proofErr w:type="spellEnd"/>
      <w:r>
        <w:t xml:space="preserve">, výměny plynoměru z důvodu jeho ověření nebo závady, netěsnosti u plynoměru, přetěsnění HUP, nebo kontroly regulačního zařízení v majetku PDS umístěného </w:t>
      </w:r>
      <w:r w:rsidR="00DA5C49">
        <w:t>za HUP. Rovněž se nevztahuje na </w:t>
      </w:r>
      <w:r>
        <w:t>neoprávněné odběry, pro něž platí tyto metodické pokyny PDS:</w:t>
      </w:r>
    </w:p>
    <w:p w14:paraId="30B09991" w14:textId="77777777" w:rsidR="0069579A" w:rsidRDefault="0069579A" w:rsidP="00BB7BC8">
      <w:pPr>
        <w:pStyle w:val="Stylseznamsymbol"/>
      </w:pPr>
      <w:r>
        <w:t>Řešení měřených neoprávněných odběrů plynu</w:t>
      </w:r>
    </w:p>
    <w:p w14:paraId="02001C1B" w14:textId="77777777" w:rsidR="0069579A" w:rsidRDefault="0069579A" w:rsidP="00BB7BC8">
      <w:pPr>
        <w:pStyle w:val="Stylseznamsymbol"/>
      </w:pPr>
      <w:r>
        <w:t>Řešení neměřených neoprávněných odběrů plynu.</w:t>
      </w:r>
    </w:p>
    <w:p w14:paraId="5942F5C6" w14:textId="77777777" w:rsidR="00D2760A" w:rsidRDefault="00D2760A" w:rsidP="008F4F96">
      <w:pPr>
        <w:pStyle w:val="stylText"/>
      </w:pPr>
      <w:r>
        <w:br w:type="page"/>
      </w:r>
    </w:p>
    <w:p w14:paraId="78DB8F16" w14:textId="77777777" w:rsidR="00F41163" w:rsidRDefault="007C33E0" w:rsidP="008F4F96">
      <w:pPr>
        <w:pStyle w:val="Rozdlovnk"/>
      </w:pPr>
      <w:r w:rsidRPr="00F41163">
        <w:lastRenderedPageBreak/>
        <w:t>Obsah</w:t>
      </w:r>
      <w:bookmarkEnd w:id="0"/>
      <w:bookmarkEnd w:id="1"/>
      <w:bookmarkEnd w:id="2"/>
      <w:bookmarkEnd w:id="3"/>
      <w:bookmarkEnd w:id="4"/>
    </w:p>
    <w:bookmarkStart w:id="19" w:name="Účel"/>
    <w:bookmarkStart w:id="20" w:name="Přílohy2"/>
    <w:bookmarkStart w:id="21" w:name="_Toc253471402"/>
    <w:bookmarkStart w:id="22" w:name="_Toc253471403"/>
    <w:bookmarkStart w:id="23" w:name="_Toc183241140"/>
    <w:bookmarkStart w:id="24" w:name="_Toc220214134"/>
    <w:bookmarkStart w:id="25" w:name="_Toc220214165"/>
    <w:bookmarkStart w:id="26" w:name="_Toc220218859"/>
    <w:bookmarkStart w:id="27" w:name="_Toc228079537"/>
    <w:bookmarkStart w:id="28" w:name="_Toc228079788"/>
    <w:bookmarkStart w:id="29" w:name="_Toc253471391"/>
    <w:bookmarkEnd w:id="19"/>
    <w:bookmarkEnd w:id="20"/>
    <w:bookmarkEnd w:id="21"/>
    <w:bookmarkEnd w:id="22"/>
    <w:p w14:paraId="1A0D2DE4" w14:textId="77777777" w:rsidR="00770FCB" w:rsidRDefault="003D0E6D">
      <w:pPr>
        <w:pStyle w:val="Obsah1"/>
        <w:rPr>
          <w:rFonts w:asciiTheme="minorHAnsi" w:eastAsiaTheme="minorEastAsia" w:hAnsiTheme="minorHAnsi" w:cstheme="minorBidi"/>
          <w:bCs w:val="0"/>
          <w:noProof/>
          <w:szCs w:val="22"/>
        </w:rPr>
      </w:pPr>
      <w:r w:rsidRPr="00BD7722">
        <w:fldChar w:fldCharType="begin"/>
      </w:r>
      <w:r>
        <w:instrText xml:space="preserve"> TOC \h \z \t "Přílohy 1.úroveň nadpisu;1;styl Nadpis 1;1;styl Nadpis 2;2;styl Nadpis 3;3;styl Přílohy 1;1;Příloha;1" </w:instrText>
      </w:r>
      <w:r w:rsidRPr="00BD7722">
        <w:fldChar w:fldCharType="separate"/>
      </w:r>
      <w:hyperlink w:anchor="_Toc453161116" w:history="1">
        <w:r w:rsidR="00770FCB" w:rsidRPr="00823655">
          <w:rPr>
            <w:rStyle w:val="Hypertextovodkaz"/>
            <w:noProof/>
          </w:rPr>
          <w:t>A</w:t>
        </w:r>
        <w:r w:rsidR="00770FCB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770FCB" w:rsidRPr="00823655">
          <w:rPr>
            <w:rStyle w:val="Hypertextovodkaz"/>
            <w:noProof/>
          </w:rPr>
          <w:t>Shrnutí a účel</w:t>
        </w:r>
        <w:r w:rsidR="00770FCB">
          <w:rPr>
            <w:noProof/>
            <w:webHidden/>
          </w:rPr>
          <w:tab/>
        </w:r>
        <w:r w:rsidR="00770FCB">
          <w:rPr>
            <w:noProof/>
            <w:webHidden/>
          </w:rPr>
          <w:fldChar w:fldCharType="begin"/>
        </w:r>
        <w:r w:rsidR="00770FCB">
          <w:rPr>
            <w:noProof/>
            <w:webHidden/>
          </w:rPr>
          <w:instrText xml:space="preserve"> PAGEREF _Toc453161116 \h </w:instrText>
        </w:r>
        <w:r w:rsidR="00770FCB">
          <w:rPr>
            <w:noProof/>
            <w:webHidden/>
          </w:rPr>
        </w:r>
        <w:r w:rsidR="00770FCB">
          <w:rPr>
            <w:noProof/>
            <w:webHidden/>
          </w:rPr>
          <w:fldChar w:fldCharType="separate"/>
        </w:r>
        <w:r w:rsidR="00770FCB">
          <w:rPr>
            <w:noProof/>
            <w:webHidden/>
          </w:rPr>
          <w:t>2</w:t>
        </w:r>
        <w:r w:rsidR="00770FCB">
          <w:rPr>
            <w:noProof/>
            <w:webHidden/>
          </w:rPr>
          <w:fldChar w:fldCharType="end"/>
        </w:r>
      </w:hyperlink>
    </w:p>
    <w:p w14:paraId="06A630B7" w14:textId="77777777" w:rsidR="00770FCB" w:rsidRDefault="00236DFE">
      <w:pPr>
        <w:pStyle w:val="Obsah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453161117" w:history="1">
        <w:r w:rsidR="00770FCB" w:rsidRPr="00823655">
          <w:rPr>
            <w:rStyle w:val="Hypertextovodkaz"/>
            <w:noProof/>
          </w:rPr>
          <w:t>B</w:t>
        </w:r>
        <w:r w:rsidR="00770FCB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770FCB" w:rsidRPr="00823655">
          <w:rPr>
            <w:rStyle w:val="Hypertextovodkaz"/>
            <w:noProof/>
          </w:rPr>
          <w:t>Rozsah platnosti</w:t>
        </w:r>
        <w:r w:rsidR="00770FCB">
          <w:rPr>
            <w:noProof/>
            <w:webHidden/>
          </w:rPr>
          <w:tab/>
        </w:r>
        <w:r w:rsidR="00770FCB">
          <w:rPr>
            <w:noProof/>
            <w:webHidden/>
          </w:rPr>
          <w:fldChar w:fldCharType="begin"/>
        </w:r>
        <w:r w:rsidR="00770FCB">
          <w:rPr>
            <w:noProof/>
            <w:webHidden/>
          </w:rPr>
          <w:instrText xml:space="preserve"> PAGEREF _Toc453161117 \h </w:instrText>
        </w:r>
        <w:r w:rsidR="00770FCB">
          <w:rPr>
            <w:noProof/>
            <w:webHidden/>
          </w:rPr>
        </w:r>
        <w:r w:rsidR="00770FCB">
          <w:rPr>
            <w:noProof/>
            <w:webHidden/>
          </w:rPr>
          <w:fldChar w:fldCharType="separate"/>
        </w:r>
        <w:r w:rsidR="00770FCB">
          <w:rPr>
            <w:noProof/>
            <w:webHidden/>
          </w:rPr>
          <w:t>4</w:t>
        </w:r>
        <w:r w:rsidR="00770FCB">
          <w:rPr>
            <w:noProof/>
            <w:webHidden/>
          </w:rPr>
          <w:fldChar w:fldCharType="end"/>
        </w:r>
      </w:hyperlink>
    </w:p>
    <w:p w14:paraId="30A78864" w14:textId="77777777" w:rsidR="00770FCB" w:rsidRDefault="00236DFE">
      <w:pPr>
        <w:pStyle w:val="Obsah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453161118" w:history="1">
        <w:r w:rsidR="00770FCB" w:rsidRPr="00823655">
          <w:rPr>
            <w:rStyle w:val="Hypertextovodkaz"/>
            <w:noProof/>
          </w:rPr>
          <w:t>C</w:t>
        </w:r>
        <w:r w:rsidR="00770FCB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770FCB" w:rsidRPr="00823655">
          <w:rPr>
            <w:rStyle w:val="Hypertextovodkaz"/>
            <w:noProof/>
          </w:rPr>
          <w:t>Definice pojmů a zkratek</w:t>
        </w:r>
        <w:r w:rsidR="00770FCB">
          <w:rPr>
            <w:noProof/>
            <w:webHidden/>
          </w:rPr>
          <w:tab/>
        </w:r>
        <w:r w:rsidR="00770FCB">
          <w:rPr>
            <w:noProof/>
            <w:webHidden/>
          </w:rPr>
          <w:fldChar w:fldCharType="begin"/>
        </w:r>
        <w:r w:rsidR="00770FCB">
          <w:rPr>
            <w:noProof/>
            <w:webHidden/>
          </w:rPr>
          <w:instrText xml:space="preserve"> PAGEREF _Toc453161118 \h </w:instrText>
        </w:r>
        <w:r w:rsidR="00770FCB">
          <w:rPr>
            <w:noProof/>
            <w:webHidden/>
          </w:rPr>
        </w:r>
        <w:r w:rsidR="00770FCB">
          <w:rPr>
            <w:noProof/>
            <w:webHidden/>
          </w:rPr>
          <w:fldChar w:fldCharType="separate"/>
        </w:r>
        <w:r w:rsidR="00770FCB">
          <w:rPr>
            <w:noProof/>
            <w:webHidden/>
          </w:rPr>
          <w:t>4</w:t>
        </w:r>
        <w:r w:rsidR="00770FCB">
          <w:rPr>
            <w:noProof/>
            <w:webHidden/>
          </w:rPr>
          <w:fldChar w:fldCharType="end"/>
        </w:r>
      </w:hyperlink>
    </w:p>
    <w:p w14:paraId="262828BD" w14:textId="77777777" w:rsidR="00770FCB" w:rsidRDefault="00236DFE">
      <w:pPr>
        <w:pStyle w:val="Obsah2"/>
        <w:tabs>
          <w:tab w:val="left" w:pos="9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3161119" w:history="1">
        <w:r w:rsidR="00770FCB" w:rsidRPr="00823655">
          <w:rPr>
            <w:rStyle w:val="Hypertextovodkaz"/>
            <w:noProof/>
          </w:rPr>
          <w:t>C.1</w:t>
        </w:r>
        <w:r w:rsidR="00770FC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70FCB" w:rsidRPr="00823655">
          <w:rPr>
            <w:rStyle w:val="Hypertextovodkaz"/>
            <w:noProof/>
          </w:rPr>
          <w:t>Definice pojmů</w:t>
        </w:r>
        <w:r w:rsidR="00770FCB">
          <w:rPr>
            <w:noProof/>
            <w:webHidden/>
          </w:rPr>
          <w:tab/>
        </w:r>
        <w:r w:rsidR="00770FCB">
          <w:rPr>
            <w:noProof/>
            <w:webHidden/>
          </w:rPr>
          <w:fldChar w:fldCharType="begin"/>
        </w:r>
        <w:r w:rsidR="00770FCB">
          <w:rPr>
            <w:noProof/>
            <w:webHidden/>
          </w:rPr>
          <w:instrText xml:space="preserve"> PAGEREF _Toc453161119 \h </w:instrText>
        </w:r>
        <w:r w:rsidR="00770FCB">
          <w:rPr>
            <w:noProof/>
            <w:webHidden/>
          </w:rPr>
        </w:r>
        <w:r w:rsidR="00770FCB">
          <w:rPr>
            <w:noProof/>
            <w:webHidden/>
          </w:rPr>
          <w:fldChar w:fldCharType="separate"/>
        </w:r>
        <w:r w:rsidR="00770FCB">
          <w:rPr>
            <w:noProof/>
            <w:webHidden/>
          </w:rPr>
          <w:t>4</w:t>
        </w:r>
        <w:r w:rsidR="00770FCB">
          <w:rPr>
            <w:noProof/>
            <w:webHidden/>
          </w:rPr>
          <w:fldChar w:fldCharType="end"/>
        </w:r>
      </w:hyperlink>
    </w:p>
    <w:p w14:paraId="6DAFAE47" w14:textId="77777777" w:rsidR="00770FCB" w:rsidRDefault="00236DFE">
      <w:pPr>
        <w:pStyle w:val="Obsah2"/>
        <w:tabs>
          <w:tab w:val="left" w:pos="9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3161120" w:history="1">
        <w:r w:rsidR="00770FCB" w:rsidRPr="00823655">
          <w:rPr>
            <w:rStyle w:val="Hypertextovodkaz"/>
            <w:noProof/>
          </w:rPr>
          <w:t>C.2</w:t>
        </w:r>
        <w:r w:rsidR="00770FC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70FCB" w:rsidRPr="00823655">
          <w:rPr>
            <w:rStyle w:val="Hypertextovodkaz"/>
            <w:noProof/>
          </w:rPr>
          <w:t>Definice zkratek</w:t>
        </w:r>
        <w:r w:rsidR="00770FCB">
          <w:rPr>
            <w:noProof/>
            <w:webHidden/>
          </w:rPr>
          <w:tab/>
        </w:r>
        <w:r w:rsidR="00770FCB">
          <w:rPr>
            <w:noProof/>
            <w:webHidden/>
          </w:rPr>
          <w:fldChar w:fldCharType="begin"/>
        </w:r>
        <w:r w:rsidR="00770FCB">
          <w:rPr>
            <w:noProof/>
            <w:webHidden/>
          </w:rPr>
          <w:instrText xml:space="preserve"> PAGEREF _Toc453161120 \h </w:instrText>
        </w:r>
        <w:r w:rsidR="00770FCB">
          <w:rPr>
            <w:noProof/>
            <w:webHidden/>
          </w:rPr>
        </w:r>
        <w:r w:rsidR="00770FCB">
          <w:rPr>
            <w:noProof/>
            <w:webHidden/>
          </w:rPr>
          <w:fldChar w:fldCharType="separate"/>
        </w:r>
        <w:r w:rsidR="00770FCB">
          <w:rPr>
            <w:noProof/>
            <w:webHidden/>
          </w:rPr>
          <w:t>4</w:t>
        </w:r>
        <w:r w:rsidR="00770FCB">
          <w:rPr>
            <w:noProof/>
            <w:webHidden/>
          </w:rPr>
          <w:fldChar w:fldCharType="end"/>
        </w:r>
      </w:hyperlink>
    </w:p>
    <w:p w14:paraId="07BDCEE9" w14:textId="77777777" w:rsidR="00770FCB" w:rsidRDefault="00236DFE">
      <w:pPr>
        <w:pStyle w:val="Obsah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453161121" w:history="1">
        <w:r w:rsidR="00770FCB" w:rsidRPr="00823655">
          <w:rPr>
            <w:rStyle w:val="Hypertextovodkaz"/>
            <w:noProof/>
          </w:rPr>
          <w:t>D</w:t>
        </w:r>
        <w:r w:rsidR="00770FCB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770FCB" w:rsidRPr="00823655">
          <w:rPr>
            <w:rStyle w:val="Hypertextovodkaz"/>
            <w:noProof/>
          </w:rPr>
          <w:t>Popis činností a pravidel</w:t>
        </w:r>
        <w:r w:rsidR="00770FCB">
          <w:rPr>
            <w:noProof/>
            <w:webHidden/>
          </w:rPr>
          <w:tab/>
        </w:r>
        <w:r w:rsidR="00770FCB">
          <w:rPr>
            <w:noProof/>
            <w:webHidden/>
          </w:rPr>
          <w:fldChar w:fldCharType="begin"/>
        </w:r>
        <w:r w:rsidR="00770FCB">
          <w:rPr>
            <w:noProof/>
            <w:webHidden/>
          </w:rPr>
          <w:instrText xml:space="preserve"> PAGEREF _Toc453161121 \h </w:instrText>
        </w:r>
        <w:r w:rsidR="00770FCB">
          <w:rPr>
            <w:noProof/>
            <w:webHidden/>
          </w:rPr>
        </w:r>
        <w:r w:rsidR="00770FCB">
          <w:rPr>
            <w:noProof/>
            <w:webHidden/>
          </w:rPr>
          <w:fldChar w:fldCharType="separate"/>
        </w:r>
        <w:r w:rsidR="00770FCB">
          <w:rPr>
            <w:noProof/>
            <w:webHidden/>
          </w:rPr>
          <w:t>6</w:t>
        </w:r>
        <w:r w:rsidR="00770FCB">
          <w:rPr>
            <w:noProof/>
            <w:webHidden/>
          </w:rPr>
          <w:fldChar w:fldCharType="end"/>
        </w:r>
      </w:hyperlink>
    </w:p>
    <w:p w14:paraId="17B77087" w14:textId="77777777" w:rsidR="00770FCB" w:rsidRDefault="00236DFE">
      <w:pPr>
        <w:pStyle w:val="Obsah2"/>
        <w:tabs>
          <w:tab w:val="left" w:pos="9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3161122" w:history="1">
        <w:r w:rsidR="00770FCB" w:rsidRPr="00823655">
          <w:rPr>
            <w:rStyle w:val="Hypertextovodkaz"/>
            <w:noProof/>
          </w:rPr>
          <w:t>D.1</w:t>
        </w:r>
        <w:r w:rsidR="00770FC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70FCB" w:rsidRPr="00823655">
          <w:rPr>
            <w:rStyle w:val="Hypertextovodkaz"/>
            <w:noProof/>
          </w:rPr>
          <w:t>Plánované odstávky</w:t>
        </w:r>
        <w:r w:rsidR="00770FCB">
          <w:rPr>
            <w:noProof/>
            <w:webHidden/>
          </w:rPr>
          <w:tab/>
        </w:r>
        <w:r w:rsidR="00770FCB">
          <w:rPr>
            <w:noProof/>
            <w:webHidden/>
          </w:rPr>
          <w:fldChar w:fldCharType="begin"/>
        </w:r>
        <w:r w:rsidR="00770FCB">
          <w:rPr>
            <w:noProof/>
            <w:webHidden/>
          </w:rPr>
          <w:instrText xml:space="preserve"> PAGEREF _Toc453161122 \h </w:instrText>
        </w:r>
        <w:r w:rsidR="00770FCB">
          <w:rPr>
            <w:noProof/>
            <w:webHidden/>
          </w:rPr>
        </w:r>
        <w:r w:rsidR="00770FCB">
          <w:rPr>
            <w:noProof/>
            <w:webHidden/>
          </w:rPr>
          <w:fldChar w:fldCharType="separate"/>
        </w:r>
        <w:r w:rsidR="00770FCB">
          <w:rPr>
            <w:noProof/>
            <w:webHidden/>
          </w:rPr>
          <w:t>6</w:t>
        </w:r>
        <w:r w:rsidR="00770FCB">
          <w:rPr>
            <w:noProof/>
            <w:webHidden/>
          </w:rPr>
          <w:fldChar w:fldCharType="end"/>
        </w:r>
      </w:hyperlink>
    </w:p>
    <w:p w14:paraId="7364A123" w14:textId="77777777" w:rsidR="00770FCB" w:rsidRDefault="00236DFE" w:rsidP="00770FCB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53161123" w:history="1">
        <w:r w:rsidR="00770FCB" w:rsidRPr="00823655">
          <w:rPr>
            <w:rStyle w:val="Hypertextovodkaz"/>
            <w:noProof/>
          </w:rPr>
          <w:t>D.1.1</w:t>
        </w:r>
        <w:r w:rsidR="00770FC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70FCB" w:rsidRPr="00823655">
          <w:rPr>
            <w:rStyle w:val="Hypertextovodkaz"/>
            <w:noProof/>
          </w:rPr>
          <w:t>Roční plán odstávek</w:t>
        </w:r>
        <w:r w:rsidR="00770FCB">
          <w:rPr>
            <w:noProof/>
            <w:webHidden/>
          </w:rPr>
          <w:tab/>
        </w:r>
        <w:r w:rsidR="00770FCB">
          <w:rPr>
            <w:noProof/>
            <w:webHidden/>
          </w:rPr>
          <w:fldChar w:fldCharType="begin"/>
        </w:r>
        <w:r w:rsidR="00770FCB">
          <w:rPr>
            <w:noProof/>
            <w:webHidden/>
          </w:rPr>
          <w:instrText xml:space="preserve"> PAGEREF _Toc453161123 \h </w:instrText>
        </w:r>
        <w:r w:rsidR="00770FCB">
          <w:rPr>
            <w:noProof/>
            <w:webHidden/>
          </w:rPr>
        </w:r>
        <w:r w:rsidR="00770FCB">
          <w:rPr>
            <w:noProof/>
            <w:webHidden/>
          </w:rPr>
          <w:fldChar w:fldCharType="separate"/>
        </w:r>
        <w:r w:rsidR="00770FCB">
          <w:rPr>
            <w:noProof/>
            <w:webHidden/>
          </w:rPr>
          <w:t>6</w:t>
        </w:r>
        <w:r w:rsidR="00770FCB">
          <w:rPr>
            <w:noProof/>
            <w:webHidden/>
          </w:rPr>
          <w:fldChar w:fldCharType="end"/>
        </w:r>
      </w:hyperlink>
    </w:p>
    <w:p w14:paraId="7686C175" w14:textId="77777777" w:rsidR="00770FCB" w:rsidRDefault="00236DFE" w:rsidP="00770FCB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53161124" w:history="1">
        <w:r w:rsidR="00770FCB" w:rsidRPr="00823655">
          <w:rPr>
            <w:rStyle w:val="Hypertextovodkaz"/>
            <w:noProof/>
          </w:rPr>
          <w:t>D.1.2</w:t>
        </w:r>
        <w:r w:rsidR="00770FC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70FCB" w:rsidRPr="00823655">
          <w:rPr>
            <w:rStyle w:val="Hypertextovodkaz"/>
            <w:noProof/>
          </w:rPr>
          <w:t>Aktualizace ročního plánu odstávek</w:t>
        </w:r>
        <w:r w:rsidR="00770FCB">
          <w:rPr>
            <w:noProof/>
            <w:webHidden/>
          </w:rPr>
          <w:tab/>
        </w:r>
        <w:r w:rsidR="00770FCB">
          <w:rPr>
            <w:noProof/>
            <w:webHidden/>
          </w:rPr>
          <w:fldChar w:fldCharType="begin"/>
        </w:r>
        <w:r w:rsidR="00770FCB">
          <w:rPr>
            <w:noProof/>
            <w:webHidden/>
          </w:rPr>
          <w:instrText xml:space="preserve"> PAGEREF _Toc453161124 \h </w:instrText>
        </w:r>
        <w:r w:rsidR="00770FCB">
          <w:rPr>
            <w:noProof/>
            <w:webHidden/>
          </w:rPr>
        </w:r>
        <w:r w:rsidR="00770FCB">
          <w:rPr>
            <w:noProof/>
            <w:webHidden/>
          </w:rPr>
          <w:fldChar w:fldCharType="separate"/>
        </w:r>
        <w:r w:rsidR="00770FCB">
          <w:rPr>
            <w:noProof/>
            <w:webHidden/>
          </w:rPr>
          <w:t>6</w:t>
        </w:r>
        <w:r w:rsidR="00770FCB">
          <w:rPr>
            <w:noProof/>
            <w:webHidden/>
          </w:rPr>
          <w:fldChar w:fldCharType="end"/>
        </w:r>
      </w:hyperlink>
    </w:p>
    <w:p w14:paraId="2AB8AE8D" w14:textId="77777777" w:rsidR="00770FCB" w:rsidRDefault="00236DFE" w:rsidP="00770FCB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53161125" w:history="1">
        <w:r w:rsidR="00770FCB" w:rsidRPr="00823655">
          <w:rPr>
            <w:rStyle w:val="Hypertextovodkaz"/>
            <w:noProof/>
          </w:rPr>
          <w:t>D.1.3</w:t>
        </w:r>
        <w:r w:rsidR="00770FC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70FCB" w:rsidRPr="00823655">
          <w:rPr>
            <w:rStyle w:val="Hypertextovodkaz"/>
            <w:noProof/>
          </w:rPr>
          <w:t>Oznámení zákazníkům</w:t>
        </w:r>
        <w:r w:rsidR="00770FCB">
          <w:rPr>
            <w:noProof/>
            <w:webHidden/>
          </w:rPr>
          <w:tab/>
        </w:r>
        <w:r w:rsidR="00770FCB">
          <w:rPr>
            <w:noProof/>
            <w:webHidden/>
          </w:rPr>
          <w:fldChar w:fldCharType="begin"/>
        </w:r>
        <w:r w:rsidR="00770FCB">
          <w:rPr>
            <w:noProof/>
            <w:webHidden/>
          </w:rPr>
          <w:instrText xml:space="preserve"> PAGEREF _Toc453161125 \h </w:instrText>
        </w:r>
        <w:r w:rsidR="00770FCB">
          <w:rPr>
            <w:noProof/>
            <w:webHidden/>
          </w:rPr>
        </w:r>
        <w:r w:rsidR="00770FCB">
          <w:rPr>
            <w:noProof/>
            <w:webHidden/>
          </w:rPr>
          <w:fldChar w:fldCharType="separate"/>
        </w:r>
        <w:r w:rsidR="00770FCB">
          <w:rPr>
            <w:noProof/>
            <w:webHidden/>
          </w:rPr>
          <w:t>7</w:t>
        </w:r>
        <w:r w:rsidR="00770FCB">
          <w:rPr>
            <w:noProof/>
            <w:webHidden/>
          </w:rPr>
          <w:fldChar w:fldCharType="end"/>
        </w:r>
      </w:hyperlink>
    </w:p>
    <w:p w14:paraId="0A0D133E" w14:textId="77777777" w:rsidR="00770FCB" w:rsidRDefault="00236DFE" w:rsidP="00770FCB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53161126" w:history="1">
        <w:r w:rsidR="00770FCB" w:rsidRPr="00823655">
          <w:rPr>
            <w:rStyle w:val="Hypertextovodkaz"/>
            <w:noProof/>
          </w:rPr>
          <w:t>D.1.4</w:t>
        </w:r>
        <w:r w:rsidR="00770FC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70FCB" w:rsidRPr="00823655">
          <w:rPr>
            <w:rStyle w:val="Hypertextovodkaz"/>
            <w:noProof/>
          </w:rPr>
          <w:t>Informování obchodníků s plynem</w:t>
        </w:r>
        <w:r w:rsidR="00770FCB">
          <w:rPr>
            <w:noProof/>
            <w:webHidden/>
          </w:rPr>
          <w:tab/>
        </w:r>
        <w:r w:rsidR="00770FCB">
          <w:rPr>
            <w:noProof/>
            <w:webHidden/>
          </w:rPr>
          <w:fldChar w:fldCharType="begin"/>
        </w:r>
        <w:r w:rsidR="00770FCB">
          <w:rPr>
            <w:noProof/>
            <w:webHidden/>
          </w:rPr>
          <w:instrText xml:space="preserve"> PAGEREF _Toc453161126 \h </w:instrText>
        </w:r>
        <w:r w:rsidR="00770FCB">
          <w:rPr>
            <w:noProof/>
            <w:webHidden/>
          </w:rPr>
        </w:r>
        <w:r w:rsidR="00770FCB">
          <w:rPr>
            <w:noProof/>
            <w:webHidden/>
          </w:rPr>
          <w:fldChar w:fldCharType="separate"/>
        </w:r>
        <w:r w:rsidR="00770FCB">
          <w:rPr>
            <w:noProof/>
            <w:webHidden/>
          </w:rPr>
          <w:t>9</w:t>
        </w:r>
        <w:r w:rsidR="00770FCB">
          <w:rPr>
            <w:noProof/>
            <w:webHidden/>
          </w:rPr>
          <w:fldChar w:fldCharType="end"/>
        </w:r>
      </w:hyperlink>
    </w:p>
    <w:p w14:paraId="32A7F7F5" w14:textId="77777777" w:rsidR="00770FCB" w:rsidRDefault="00236DFE" w:rsidP="00770FCB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53161127" w:history="1">
        <w:r w:rsidR="00770FCB" w:rsidRPr="00823655">
          <w:rPr>
            <w:rStyle w:val="Hypertextovodkaz"/>
            <w:noProof/>
          </w:rPr>
          <w:t>D.1.5</w:t>
        </w:r>
        <w:r w:rsidR="00770FC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70FCB" w:rsidRPr="00823655">
          <w:rPr>
            <w:rStyle w:val="Hypertextovodkaz"/>
            <w:noProof/>
          </w:rPr>
          <w:t>Přeložky PZ zajišťované cizími investory</w:t>
        </w:r>
        <w:r w:rsidR="00770FCB">
          <w:rPr>
            <w:noProof/>
            <w:webHidden/>
          </w:rPr>
          <w:tab/>
        </w:r>
        <w:r w:rsidR="00770FCB">
          <w:rPr>
            <w:noProof/>
            <w:webHidden/>
          </w:rPr>
          <w:fldChar w:fldCharType="begin"/>
        </w:r>
        <w:r w:rsidR="00770FCB">
          <w:rPr>
            <w:noProof/>
            <w:webHidden/>
          </w:rPr>
          <w:instrText xml:space="preserve"> PAGEREF _Toc453161127 \h </w:instrText>
        </w:r>
        <w:r w:rsidR="00770FCB">
          <w:rPr>
            <w:noProof/>
            <w:webHidden/>
          </w:rPr>
        </w:r>
        <w:r w:rsidR="00770FCB">
          <w:rPr>
            <w:noProof/>
            <w:webHidden/>
          </w:rPr>
          <w:fldChar w:fldCharType="separate"/>
        </w:r>
        <w:r w:rsidR="00770FCB">
          <w:rPr>
            <w:noProof/>
            <w:webHidden/>
          </w:rPr>
          <w:t>9</w:t>
        </w:r>
        <w:r w:rsidR="00770FCB">
          <w:rPr>
            <w:noProof/>
            <w:webHidden/>
          </w:rPr>
          <w:fldChar w:fldCharType="end"/>
        </w:r>
      </w:hyperlink>
    </w:p>
    <w:p w14:paraId="70E041F3" w14:textId="77777777" w:rsidR="00770FCB" w:rsidRDefault="00236DFE">
      <w:pPr>
        <w:pStyle w:val="Obsah2"/>
        <w:tabs>
          <w:tab w:val="left" w:pos="9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3161128" w:history="1">
        <w:r w:rsidR="00770FCB" w:rsidRPr="00823655">
          <w:rPr>
            <w:rStyle w:val="Hypertextovodkaz"/>
            <w:noProof/>
          </w:rPr>
          <w:t>D.2</w:t>
        </w:r>
        <w:r w:rsidR="00770FC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70FCB" w:rsidRPr="00823655">
          <w:rPr>
            <w:rStyle w:val="Hypertextovodkaz"/>
            <w:noProof/>
          </w:rPr>
          <w:t>Neplánované odstávky</w:t>
        </w:r>
        <w:r w:rsidR="00770FCB">
          <w:rPr>
            <w:noProof/>
            <w:webHidden/>
          </w:rPr>
          <w:tab/>
        </w:r>
        <w:r w:rsidR="00770FCB">
          <w:rPr>
            <w:noProof/>
            <w:webHidden/>
          </w:rPr>
          <w:fldChar w:fldCharType="begin"/>
        </w:r>
        <w:r w:rsidR="00770FCB">
          <w:rPr>
            <w:noProof/>
            <w:webHidden/>
          </w:rPr>
          <w:instrText xml:space="preserve"> PAGEREF _Toc453161128 \h </w:instrText>
        </w:r>
        <w:r w:rsidR="00770FCB">
          <w:rPr>
            <w:noProof/>
            <w:webHidden/>
          </w:rPr>
        </w:r>
        <w:r w:rsidR="00770FCB">
          <w:rPr>
            <w:noProof/>
            <w:webHidden/>
          </w:rPr>
          <w:fldChar w:fldCharType="separate"/>
        </w:r>
        <w:r w:rsidR="00770FCB">
          <w:rPr>
            <w:noProof/>
            <w:webHidden/>
          </w:rPr>
          <w:t>10</w:t>
        </w:r>
        <w:r w:rsidR="00770FCB">
          <w:rPr>
            <w:noProof/>
            <w:webHidden/>
          </w:rPr>
          <w:fldChar w:fldCharType="end"/>
        </w:r>
      </w:hyperlink>
    </w:p>
    <w:p w14:paraId="664F0036" w14:textId="77777777" w:rsidR="00770FCB" w:rsidRDefault="00236DFE" w:rsidP="00770FCB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53161129" w:history="1">
        <w:r w:rsidR="00770FCB" w:rsidRPr="00823655">
          <w:rPr>
            <w:rStyle w:val="Hypertextovodkaz"/>
            <w:noProof/>
          </w:rPr>
          <w:t>D.2.1</w:t>
        </w:r>
        <w:r w:rsidR="00770FC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70FCB" w:rsidRPr="00823655">
          <w:rPr>
            <w:rStyle w:val="Hypertextovodkaz"/>
            <w:noProof/>
          </w:rPr>
          <w:t>Zveřejňování neplánovaných odstávek na webových stránkách PDS</w:t>
        </w:r>
        <w:r w:rsidR="00770FCB">
          <w:rPr>
            <w:noProof/>
            <w:webHidden/>
          </w:rPr>
          <w:tab/>
        </w:r>
        <w:r w:rsidR="00770FCB">
          <w:rPr>
            <w:noProof/>
            <w:webHidden/>
          </w:rPr>
          <w:fldChar w:fldCharType="begin"/>
        </w:r>
        <w:r w:rsidR="00770FCB">
          <w:rPr>
            <w:noProof/>
            <w:webHidden/>
          </w:rPr>
          <w:instrText xml:space="preserve"> PAGEREF _Toc453161129 \h </w:instrText>
        </w:r>
        <w:r w:rsidR="00770FCB">
          <w:rPr>
            <w:noProof/>
            <w:webHidden/>
          </w:rPr>
        </w:r>
        <w:r w:rsidR="00770FCB">
          <w:rPr>
            <w:noProof/>
            <w:webHidden/>
          </w:rPr>
          <w:fldChar w:fldCharType="separate"/>
        </w:r>
        <w:r w:rsidR="00770FCB">
          <w:rPr>
            <w:noProof/>
            <w:webHidden/>
          </w:rPr>
          <w:t>10</w:t>
        </w:r>
        <w:r w:rsidR="00770FCB">
          <w:rPr>
            <w:noProof/>
            <w:webHidden/>
          </w:rPr>
          <w:fldChar w:fldCharType="end"/>
        </w:r>
      </w:hyperlink>
    </w:p>
    <w:p w14:paraId="7FC7F80C" w14:textId="77777777" w:rsidR="00770FCB" w:rsidRDefault="00236DFE" w:rsidP="00770FCB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53161130" w:history="1">
        <w:r w:rsidR="00770FCB" w:rsidRPr="00823655">
          <w:rPr>
            <w:rStyle w:val="Hypertextovodkaz"/>
            <w:noProof/>
          </w:rPr>
          <w:t>D.2.2</w:t>
        </w:r>
        <w:r w:rsidR="00770FC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70FCB" w:rsidRPr="00823655">
          <w:rPr>
            <w:rStyle w:val="Hypertextovodkaz"/>
            <w:noProof/>
          </w:rPr>
          <w:t>Informování obchodníků s plynem</w:t>
        </w:r>
        <w:r w:rsidR="00770FCB">
          <w:rPr>
            <w:noProof/>
            <w:webHidden/>
          </w:rPr>
          <w:tab/>
        </w:r>
        <w:r w:rsidR="00770FCB">
          <w:rPr>
            <w:noProof/>
            <w:webHidden/>
          </w:rPr>
          <w:fldChar w:fldCharType="begin"/>
        </w:r>
        <w:r w:rsidR="00770FCB">
          <w:rPr>
            <w:noProof/>
            <w:webHidden/>
          </w:rPr>
          <w:instrText xml:space="preserve"> PAGEREF _Toc453161130 \h </w:instrText>
        </w:r>
        <w:r w:rsidR="00770FCB">
          <w:rPr>
            <w:noProof/>
            <w:webHidden/>
          </w:rPr>
        </w:r>
        <w:r w:rsidR="00770FCB">
          <w:rPr>
            <w:noProof/>
            <w:webHidden/>
          </w:rPr>
          <w:fldChar w:fldCharType="separate"/>
        </w:r>
        <w:r w:rsidR="00770FCB">
          <w:rPr>
            <w:noProof/>
            <w:webHidden/>
          </w:rPr>
          <w:t>10</w:t>
        </w:r>
        <w:r w:rsidR="00770FCB">
          <w:rPr>
            <w:noProof/>
            <w:webHidden/>
          </w:rPr>
          <w:fldChar w:fldCharType="end"/>
        </w:r>
      </w:hyperlink>
    </w:p>
    <w:p w14:paraId="3583DBCC" w14:textId="77777777" w:rsidR="00770FCB" w:rsidRDefault="00236DFE" w:rsidP="00770FCB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53161131" w:history="1">
        <w:r w:rsidR="00770FCB" w:rsidRPr="00823655">
          <w:rPr>
            <w:rStyle w:val="Hypertextovodkaz"/>
            <w:noProof/>
          </w:rPr>
          <w:t>D.2.3</w:t>
        </w:r>
        <w:r w:rsidR="00770FC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70FCB" w:rsidRPr="00823655">
          <w:rPr>
            <w:rStyle w:val="Hypertextovodkaz"/>
            <w:noProof/>
          </w:rPr>
          <w:t>Oznámení zákazníkům</w:t>
        </w:r>
        <w:r w:rsidR="00770FCB">
          <w:rPr>
            <w:noProof/>
            <w:webHidden/>
          </w:rPr>
          <w:tab/>
        </w:r>
        <w:r w:rsidR="00770FCB">
          <w:rPr>
            <w:noProof/>
            <w:webHidden/>
          </w:rPr>
          <w:fldChar w:fldCharType="begin"/>
        </w:r>
        <w:r w:rsidR="00770FCB">
          <w:rPr>
            <w:noProof/>
            <w:webHidden/>
          </w:rPr>
          <w:instrText xml:space="preserve"> PAGEREF _Toc453161131 \h </w:instrText>
        </w:r>
        <w:r w:rsidR="00770FCB">
          <w:rPr>
            <w:noProof/>
            <w:webHidden/>
          </w:rPr>
        </w:r>
        <w:r w:rsidR="00770FCB">
          <w:rPr>
            <w:noProof/>
            <w:webHidden/>
          </w:rPr>
          <w:fldChar w:fldCharType="separate"/>
        </w:r>
        <w:r w:rsidR="00770FCB">
          <w:rPr>
            <w:noProof/>
            <w:webHidden/>
          </w:rPr>
          <w:t>10</w:t>
        </w:r>
        <w:r w:rsidR="00770FCB">
          <w:rPr>
            <w:noProof/>
            <w:webHidden/>
          </w:rPr>
          <w:fldChar w:fldCharType="end"/>
        </w:r>
      </w:hyperlink>
    </w:p>
    <w:p w14:paraId="1E93E945" w14:textId="77777777" w:rsidR="00770FCB" w:rsidRDefault="00236DFE">
      <w:pPr>
        <w:pStyle w:val="Obsah2"/>
        <w:tabs>
          <w:tab w:val="left" w:pos="9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3161132" w:history="1">
        <w:r w:rsidR="00770FCB" w:rsidRPr="00823655">
          <w:rPr>
            <w:rStyle w:val="Hypertextovodkaz"/>
            <w:noProof/>
          </w:rPr>
          <w:t>D.3</w:t>
        </w:r>
        <w:r w:rsidR="00770FC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70FCB" w:rsidRPr="00823655">
          <w:rPr>
            <w:rStyle w:val="Hypertextovodkaz"/>
            <w:noProof/>
          </w:rPr>
          <w:t>Informování  ZC, CC a OPK</w:t>
        </w:r>
        <w:r w:rsidR="00770FCB">
          <w:rPr>
            <w:noProof/>
            <w:webHidden/>
          </w:rPr>
          <w:tab/>
        </w:r>
        <w:r w:rsidR="00770FCB">
          <w:rPr>
            <w:noProof/>
            <w:webHidden/>
          </w:rPr>
          <w:fldChar w:fldCharType="begin"/>
        </w:r>
        <w:r w:rsidR="00770FCB">
          <w:rPr>
            <w:noProof/>
            <w:webHidden/>
          </w:rPr>
          <w:instrText xml:space="preserve"> PAGEREF _Toc453161132 \h </w:instrText>
        </w:r>
        <w:r w:rsidR="00770FCB">
          <w:rPr>
            <w:noProof/>
            <w:webHidden/>
          </w:rPr>
        </w:r>
        <w:r w:rsidR="00770FCB">
          <w:rPr>
            <w:noProof/>
            <w:webHidden/>
          </w:rPr>
          <w:fldChar w:fldCharType="separate"/>
        </w:r>
        <w:r w:rsidR="00770FCB">
          <w:rPr>
            <w:noProof/>
            <w:webHidden/>
          </w:rPr>
          <w:t>11</w:t>
        </w:r>
        <w:r w:rsidR="00770FCB">
          <w:rPr>
            <w:noProof/>
            <w:webHidden/>
          </w:rPr>
          <w:fldChar w:fldCharType="end"/>
        </w:r>
      </w:hyperlink>
    </w:p>
    <w:p w14:paraId="2B68AC79" w14:textId="77777777" w:rsidR="00770FCB" w:rsidRDefault="00236DFE">
      <w:pPr>
        <w:pStyle w:val="Obsah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453161133" w:history="1">
        <w:r w:rsidR="00770FCB" w:rsidRPr="00823655">
          <w:rPr>
            <w:rStyle w:val="Hypertextovodkaz"/>
            <w:noProof/>
          </w:rPr>
          <w:t>E</w:t>
        </w:r>
        <w:r w:rsidR="00770FCB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770FCB" w:rsidRPr="00823655">
          <w:rPr>
            <w:rStyle w:val="Hypertextovodkaz"/>
            <w:noProof/>
          </w:rPr>
          <w:t>Související dokumentace</w:t>
        </w:r>
        <w:r w:rsidR="00770FCB">
          <w:rPr>
            <w:noProof/>
            <w:webHidden/>
          </w:rPr>
          <w:tab/>
        </w:r>
        <w:r w:rsidR="00770FCB">
          <w:rPr>
            <w:noProof/>
            <w:webHidden/>
          </w:rPr>
          <w:fldChar w:fldCharType="begin"/>
        </w:r>
        <w:r w:rsidR="00770FCB">
          <w:rPr>
            <w:noProof/>
            <w:webHidden/>
          </w:rPr>
          <w:instrText xml:space="preserve"> PAGEREF _Toc453161133 \h </w:instrText>
        </w:r>
        <w:r w:rsidR="00770FCB">
          <w:rPr>
            <w:noProof/>
            <w:webHidden/>
          </w:rPr>
        </w:r>
        <w:r w:rsidR="00770FCB">
          <w:rPr>
            <w:noProof/>
            <w:webHidden/>
          </w:rPr>
          <w:fldChar w:fldCharType="separate"/>
        </w:r>
        <w:r w:rsidR="00770FCB">
          <w:rPr>
            <w:noProof/>
            <w:webHidden/>
          </w:rPr>
          <w:t>12</w:t>
        </w:r>
        <w:r w:rsidR="00770FCB">
          <w:rPr>
            <w:noProof/>
            <w:webHidden/>
          </w:rPr>
          <w:fldChar w:fldCharType="end"/>
        </w:r>
      </w:hyperlink>
    </w:p>
    <w:p w14:paraId="69AD5E78" w14:textId="77777777" w:rsidR="00770FCB" w:rsidRDefault="00236DFE">
      <w:pPr>
        <w:pStyle w:val="Obsah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453161134" w:history="1">
        <w:r w:rsidR="00770FCB" w:rsidRPr="00823655">
          <w:rPr>
            <w:rStyle w:val="Hypertextovodkaz"/>
            <w:noProof/>
          </w:rPr>
          <w:t>F</w:t>
        </w:r>
        <w:r w:rsidR="00770FCB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770FCB" w:rsidRPr="00823655">
          <w:rPr>
            <w:rStyle w:val="Hypertextovodkaz"/>
            <w:noProof/>
          </w:rPr>
          <w:t>Závěrečná a přechodná ustanovení</w:t>
        </w:r>
        <w:r w:rsidR="00770FCB">
          <w:rPr>
            <w:noProof/>
            <w:webHidden/>
          </w:rPr>
          <w:tab/>
        </w:r>
        <w:r w:rsidR="00770FCB">
          <w:rPr>
            <w:noProof/>
            <w:webHidden/>
          </w:rPr>
          <w:fldChar w:fldCharType="begin"/>
        </w:r>
        <w:r w:rsidR="00770FCB">
          <w:rPr>
            <w:noProof/>
            <w:webHidden/>
          </w:rPr>
          <w:instrText xml:space="preserve"> PAGEREF _Toc453161134 \h </w:instrText>
        </w:r>
        <w:r w:rsidR="00770FCB">
          <w:rPr>
            <w:noProof/>
            <w:webHidden/>
          </w:rPr>
        </w:r>
        <w:r w:rsidR="00770FCB">
          <w:rPr>
            <w:noProof/>
            <w:webHidden/>
          </w:rPr>
          <w:fldChar w:fldCharType="separate"/>
        </w:r>
        <w:r w:rsidR="00770FCB">
          <w:rPr>
            <w:noProof/>
            <w:webHidden/>
          </w:rPr>
          <w:t>13</w:t>
        </w:r>
        <w:r w:rsidR="00770FCB">
          <w:rPr>
            <w:noProof/>
            <w:webHidden/>
          </w:rPr>
          <w:fldChar w:fldCharType="end"/>
        </w:r>
      </w:hyperlink>
    </w:p>
    <w:p w14:paraId="3B0E0A7E" w14:textId="77777777" w:rsidR="00770FCB" w:rsidRDefault="00236DFE">
      <w:pPr>
        <w:pStyle w:val="Obsah2"/>
        <w:tabs>
          <w:tab w:val="left" w:pos="9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3161135" w:history="1">
        <w:r w:rsidR="00770FCB" w:rsidRPr="00823655">
          <w:rPr>
            <w:rStyle w:val="Hypertextovodkaz"/>
            <w:noProof/>
          </w:rPr>
          <w:t>F.1</w:t>
        </w:r>
        <w:r w:rsidR="00770FC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70FCB" w:rsidRPr="00823655">
          <w:rPr>
            <w:rStyle w:val="Hypertextovodkaz"/>
            <w:noProof/>
          </w:rPr>
          <w:t>Závěrečná ustanovení</w:t>
        </w:r>
        <w:r w:rsidR="00770FCB">
          <w:rPr>
            <w:noProof/>
            <w:webHidden/>
          </w:rPr>
          <w:tab/>
        </w:r>
        <w:r w:rsidR="00770FCB">
          <w:rPr>
            <w:noProof/>
            <w:webHidden/>
          </w:rPr>
          <w:fldChar w:fldCharType="begin"/>
        </w:r>
        <w:r w:rsidR="00770FCB">
          <w:rPr>
            <w:noProof/>
            <w:webHidden/>
          </w:rPr>
          <w:instrText xml:space="preserve"> PAGEREF _Toc453161135 \h </w:instrText>
        </w:r>
        <w:r w:rsidR="00770FCB">
          <w:rPr>
            <w:noProof/>
            <w:webHidden/>
          </w:rPr>
        </w:r>
        <w:r w:rsidR="00770FCB">
          <w:rPr>
            <w:noProof/>
            <w:webHidden/>
          </w:rPr>
          <w:fldChar w:fldCharType="separate"/>
        </w:r>
        <w:r w:rsidR="00770FCB">
          <w:rPr>
            <w:noProof/>
            <w:webHidden/>
          </w:rPr>
          <w:t>13</w:t>
        </w:r>
        <w:r w:rsidR="00770FCB">
          <w:rPr>
            <w:noProof/>
            <w:webHidden/>
          </w:rPr>
          <w:fldChar w:fldCharType="end"/>
        </w:r>
      </w:hyperlink>
    </w:p>
    <w:p w14:paraId="24B56901" w14:textId="77777777" w:rsidR="00770FCB" w:rsidRDefault="00236DFE">
      <w:pPr>
        <w:pStyle w:val="Obsah2"/>
        <w:tabs>
          <w:tab w:val="left" w:pos="9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3161136" w:history="1">
        <w:r w:rsidR="00770FCB" w:rsidRPr="00823655">
          <w:rPr>
            <w:rStyle w:val="Hypertextovodkaz"/>
            <w:noProof/>
          </w:rPr>
          <w:t>F.2</w:t>
        </w:r>
        <w:r w:rsidR="00770FC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70FCB" w:rsidRPr="00823655">
          <w:rPr>
            <w:rStyle w:val="Hypertextovodkaz"/>
            <w:noProof/>
          </w:rPr>
          <w:t>Přechodná ustanovení</w:t>
        </w:r>
        <w:r w:rsidR="00770FCB">
          <w:rPr>
            <w:noProof/>
            <w:webHidden/>
          </w:rPr>
          <w:tab/>
        </w:r>
        <w:r w:rsidR="00770FCB">
          <w:rPr>
            <w:noProof/>
            <w:webHidden/>
          </w:rPr>
          <w:fldChar w:fldCharType="begin"/>
        </w:r>
        <w:r w:rsidR="00770FCB">
          <w:rPr>
            <w:noProof/>
            <w:webHidden/>
          </w:rPr>
          <w:instrText xml:space="preserve"> PAGEREF _Toc453161136 \h </w:instrText>
        </w:r>
        <w:r w:rsidR="00770FCB">
          <w:rPr>
            <w:noProof/>
            <w:webHidden/>
          </w:rPr>
        </w:r>
        <w:r w:rsidR="00770FCB">
          <w:rPr>
            <w:noProof/>
            <w:webHidden/>
          </w:rPr>
          <w:fldChar w:fldCharType="separate"/>
        </w:r>
        <w:r w:rsidR="00770FCB">
          <w:rPr>
            <w:noProof/>
            <w:webHidden/>
          </w:rPr>
          <w:t>13</w:t>
        </w:r>
        <w:r w:rsidR="00770FCB">
          <w:rPr>
            <w:noProof/>
            <w:webHidden/>
          </w:rPr>
          <w:fldChar w:fldCharType="end"/>
        </w:r>
      </w:hyperlink>
    </w:p>
    <w:p w14:paraId="5E8A0E0C" w14:textId="77777777" w:rsidR="00770FCB" w:rsidRDefault="00236DFE">
      <w:pPr>
        <w:pStyle w:val="Obsah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453161137" w:history="1">
        <w:r w:rsidR="00770FCB" w:rsidRPr="00823655">
          <w:rPr>
            <w:rStyle w:val="Hypertextovodkaz"/>
            <w:noProof/>
          </w:rPr>
          <w:t>P</w:t>
        </w:r>
        <w:r w:rsidR="00770FCB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770FCB" w:rsidRPr="00823655">
          <w:rPr>
            <w:rStyle w:val="Hypertextovodkaz"/>
            <w:noProof/>
          </w:rPr>
          <w:t>Přílohy</w:t>
        </w:r>
        <w:r w:rsidR="00770FCB">
          <w:rPr>
            <w:noProof/>
            <w:webHidden/>
          </w:rPr>
          <w:tab/>
        </w:r>
        <w:r w:rsidR="00770FCB">
          <w:rPr>
            <w:noProof/>
            <w:webHidden/>
          </w:rPr>
          <w:fldChar w:fldCharType="begin"/>
        </w:r>
        <w:r w:rsidR="00770FCB">
          <w:rPr>
            <w:noProof/>
            <w:webHidden/>
          </w:rPr>
          <w:instrText xml:space="preserve"> PAGEREF _Toc453161137 \h </w:instrText>
        </w:r>
        <w:r w:rsidR="00770FCB">
          <w:rPr>
            <w:noProof/>
            <w:webHidden/>
          </w:rPr>
        </w:r>
        <w:r w:rsidR="00770FCB">
          <w:rPr>
            <w:noProof/>
            <w:webHidden/>
          </w:rPr>
          <w:fldChar w:fldCharType="separate"/>
        </w:r>
        <w:r w:rsidR="00770FCB">
          <w:rPr>
            <w:noProof/>
            <w:webHidden/>
          </w:rPr>
          <w:t>13</w:t>
        </w:r>
        <w:r w:rsidR="00770FCB">
          <w:rPr>
            <w:noProof/>
            <w:webHidden/>
          </w:rPr>
          <w:fldChar w:fldCharType="end"/>
        </w:r>
      </w:hyperlink>
    </w:p>
    <w:p w14:paraId="7149D585" w14:textId="77777777" w:rsidR="008F4F96" w:rsidRDefault="003D0E6D" w:rsidP="008F4F96">
      <w:pPr>
        <w:pStyle w:val="stylText"/>
      </w:pPr>
      <w:r w:rsidRPr="00BD7722">
        <w:fldChar w:fldCharType="end"/>
      </w:r>
      <w:bookmarkStart w:id="30" w:name="_Toc228169448"/>
      <w:bookmarkStart w:id="31" w:name="_Toc253471392"/>
      <w:bookmarkEnd w:id="23"/>
      <w:bookmarkEnd w:id="24"/>
      <w:bookmarkEnd w:id="25"/>
      <w:bookmarkEnd w:id="26"/>
      <w:bookmarkEnd w:id="27"/>
      <w:bookmarkEnd w:id="28"/>
      <w:bookmarkEnd w:id="29"/>
    </w:p>
    <w:p w14:paraId="3891567D" w14:textId="77777777" w:rsidR="008F4F96" w:rsidRPr="008F4F96" w:rsidRDefault="008F4F96" w:rsidP="008F4F96">
      <w:pPr>
        <w:pStyle w:val="stylText"/>
      </w:pPr>
    </w:p>
    <w:p w14:paraId="3AAFC6F6" w14:textId="77777777" w:rsidR="008F4F96" w:rsidRPr="008F4F96" w:rsidRDefault="008F4F96" w:rsidP="008F4F96">
      <w:pPr>
        <w:pStyle w:val="stylText"/>
      </w:pPr>
      <w:r w:rsidRPr="008F4F96">
        <w:br w:type="page"/>
      </w:r>
    </w:p>
    <w:p w14:paraId="0470A523" w14:textId="77777777" w:rsidR="006D68D0" w:rsidRDefault="006D68D0" w:rsidP="008F4F96">
      <w:pPr>
        <w:pStyle w:val="stylNadpis1"/>
      </w:pPr>
      <w:bookmarkStart w:id="32" w:name="_Toc453161117"/>
      <w:r>
        <w:lastRenderedPageBreak/>
        <w:t>Rozsah platnosti</w:t>
      </w:r>
      <w:bookmarkEnd w:id="30"/>
      <w:bookmarkEnd w:id="31"/>
      <w:bookmarkEnd w:id="32"/>
    </w:p>
    <w:p w14:paraId="707BD40D" w14:textId="77777777" w:rsidR="00357C05" w:rsidRPr="00D90D7C" w:rsidRDefault="00357C05" w:rsidP="004F5A0D">
      <w:pPr>
        <w:pStyle w:val="stylTextkapitoly"/>
      </w:pPr>
      <w:r w:rsidRPr="00D90D7C">
        <w:t xml:space="preserve">Tento dokument je závazný pro všechny zaměstnance společností, které dokument </w:t>
      </w:r>
      <w:r w:rsidR="008F5B4E">
        <w:t>schválily</w:t>
      </w:r>
      <w:r w:rsidR="0069579A">
        <w:t xml:space="preserve"> na </w:t>
      </w:r>
      <w:r w:rsidRPr="00D90D7C">
        <w:t>schvalovacím listě, souhrnně jsou tyto společnosti uvedeny v</w:t>
      </w:r>
      <w:r>
        <w:t> </w:t>
      </w:r>
      <w:r w:rsidRPr="00D90D7C">
        <w:t>tabulce na titulní stránce</w:t>
      </w:r>
      <w:r>
        <w:t xml:space="preserve"> v elektronické podobě dokumentu</w:t>
      </w:r>
      <w:r w:rsidRPr="00D90D7C">
        <w:t>.</w:t>
      </w:r>
    </w:p>
    <w:p w14:paraId="5982FA98" w14:textId="77777777" w:rsidR="006D68D0" w:rsidRDefault="006D68D0" w:rsidP="008F4F96">
      <w:pPr>
        <w:pStyle w:val="stylNadpis1"/>
      </w:pPr>
      <w:bookmarkStart w:id="33" w:name="_Toc228169449"/>
      <w:bookmarkStart w:id="34" w:name="_Toc253471393"/>
      <w:bookmarkStart w:id="35" w:name="_Toc453161118"/>
      <w:r>
        <w:t>Definice pojmů a zkratek</w:t>
      </w:r>
      <w:bookmarkEnd w:id="33"/>
      <w:bookmarkEnd w:id="34"/>
      <w:bookmarkEnd w:id="35"/>
    </w:p>
    <w:p w14:paraId="10D48D70" w14:textId="77777777" w:rsidR="00DF0D8E" w:rsidRPr="00DF0D8E" w:rsidRDefault="00DF0D8E" w:rsidP="00EF479F">
      <w:pPr>
        <w:pStyle w:val="stylNadpis2"/>
      </w:pPr>
      <w:bookmarkStart w:id="36" w:name="_Toc453161119"/>
      <w:r w:rsidRPr="00F71954">
        <w:t>Definice</w:t>
      </w:r>
      <w:r>
        <w:t xml:space="preserve"> </w:t>
      </w:r>
      <w:r w:rsidRPr="004F5A0D">
        <w:t>pojmů</w:t>
      </w:r>
      <w:bookmarkEnd w:id="36"/>
    </w:p>
    <w:tbl>
      <w:tblPr>
        <w:tblW w:w="9725" w:type="dxa"/>
        <w:tblBorders>
          <w:bottom w:val="single" w:sz="12" w:space="0" w:color="auto"/>
          <w:insideH w:val="single" w:sz="4" w:space="0" w:color="auto"/>
          <w:insideV w:val="single" w:sz="18" w:space="0" w:color="FFFFF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235"/>
        <w:gridCol w:w="7490"/>
      </w:tblGrid>
      <w:tr w:rsidR="006D68D0" w:rsidRPr="005318FE" w14:paraId="36827A45" w14:textId="77777777" w:rsidTr="00516C11">
        <w:trPr>
          <w:cantSplit/>
          <w:tblHeader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4542AA99" w14:textId="77777777" w:rsidR="006D68D0" w:rsidRPr="009B164D" w:rsidRDefault="00D26467" w:rsidP="00DA5C49">
            <w:pPr>
              <w:pStyle w:val="stylText"/>
              <w:jc w:val="left"/>
              <w:rPr>
                <w:rStyle w:val="Stylzvraznntun"/>
              </w:rPr>
            </w:pPr>
            <w:r>
              <w:rPr>
                <w:rStyle w:val="Stylzvraznntun"/>
              </w:rPr>
              <w:t>Pojem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2997902B" w14:textId="77777777" w:rsidR="006D68D0" w:rsidRPr="009B164D" w:rsidRDefault="006D68D0" w:rsidP="00F80AED">
            <w:pPr>
              <w:pStyle w:val="stylText"/>
              <w:rPr>
                <w:rStyle w:val="Stylzvraznntun"/>
              </w:rPr>
            </w:pPr>
            <w:r w:rsidRPr="009B164D">
              <w:rPr>
                <w:rStyle w:val="Stylzvraznntun"/>
              </w:rPr>
              <w:t>Definice</w:t>
            </w:r>
          </w:p>
        </w:tc>
      </w:tr>
      <w:tr w:rsidR="00942E71" w:rsidRPr="005318FE" w14:paraId="65DB6AFC" w14:textId="77777777" w:rsidTr="00516C11">
        <w:trPr>
          <w:cantSplit/>
        </w:trPr>
        <w:tc>
          <w:tcPr>
            <w:tcW w:w="22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E0049" w14:textId="77777777" w:rsidR="00942E71" w:rsidRPr="005318FE" w:rsidRDefault="00942E71" w:rsidP="00DA5C49">
            <w:pPr>
              <w:pStyle w:val="stylText"/>
              <w:jc w:val="left"/>
            </w:pPr>
            <w:r>
              <w:t>Havarijní stav PZ</w:t>
            </w:r>
          </w:p>
        </w:tc>
        <w:tc>
          <w:tcPr>
            <w:tcW w:w="7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DD4D9" w14:textId="77777777" w:rsidR="00942E71" w:rsidRPr="005318FE" w:rsidRDefault="00942E71" w:rsidP="0069579A">
            <w:pPr>
              <w:pStyle w:val="stylText"/>
            </w:pPr>
            <w:r>
              <w:t>Stav plynárenského zařízení, způsobený poruchou, závadou nebo havárií PZ, na něž byl ve smyslu havarijního plánu DSO vydán příslušný dokument s označením „Havarijní stav“, podepsaný předsedou havarijní komise a ředitelem správy DS.</w:t>
            </w:r>
          </w:p>
        </w:tc>
      </w:tr>
      <w:tr w:rsidR="00942E71" w:rsidRPr="005318FE" w14:paraId="0A674F78" w14:textId="77777777" w:rsidTr="00516C11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443CD" w14:textId="77777777" w:rsidR="00942E71" w:rsidRPr="005318FE" w:rsidRDefault="00942E71" w:rsidP="00DA5C49">
            <w:pPr>
              <w:pStyle w:val="stylText"/>
              <w:jc w:val="left"/>
            </w:pPr>
            <w:r>
              <w:t>Letní období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9EBCA" w14:textId="77777777" w:rsidR="00942E71" w:rsidRPr="005318FE" w:rsidRDefault="00942E71" w:rsidP="0069579A">
            <w:pPr>
              <w:pStyle w:val="stylText"/>
            </w:pPr>
            <w:r>
              <w:t>Období od 1. 6. – 31. 8. kalendářního roku.</w:t>
            </w:r>
          </w:p>
        </w:tc>
      </w:tr>
      <w:tr w:rsidR="00942E71" w:rsidRPr="005318FE" w14:paraId="0FC6BC31" w14:textId="77777777" w:rsidTr="00516C11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07314" w14:textId="77777777" w:rsidR="00942E71" w:rsidRPr="00BD0279" w:rsidRDefault="00942E71" w:rsidP="00DA5C49">
            <w:pPr>
              <w:pStyle w:val="stylText"/>
              <w:jc w:val="left"/>
            </w:pPr>
            <w:r w:rsidRPr="00A47D24">
              <w:t>Odstávka neplánovaná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BA0DA" w14:textId="77777777" w:rsidR="00942E71" w:rsidRDefault="00942E71" w:rsidP="00737634">
            <w:pPr>
              <w:pStyle w:val="stylText"/>
            </w:pPr>
            <w:r w:rsidRPr="00392329">
              <w:t xml:space="preserve">Každé neplánované </w:t>
            </w:r>
            <w:r>
              <w:t xml:space="preserve">omezení nebo </w:t>
            </w:r>
            <w:r w:rsidRPr="00392329">
              <w:t>přerušení distribuce plynu zákazníkovi, ke kterému došlo</w:t>
            </w:r>
            <w:r>
              <w:t>,</w:t>
            </w:r>
            <w:r w:rsidRPr="00392329">
              <w:t xml:space="preserve"> nebo </w:t>
            </w:r>
            <w:r>
              <w:t xml:space="preserve">které </w:t>
            </w:r>
            <w:r w:rsidRPr="00392329">
              <w:t>je nutno provést při likvidaci poruchy havárie či havarijního stavu PZ</w:t>
            </w:r>
            <w:r>
              <w:t xml:space="preserve">, </w:t>
            </w:r>
            <w:r w:rsidRPr="00392329">
              <w:t xml:space="preserve">a </w:t>
            </w:r>
            <w:r w:rsidRPr="00763AB5">
              <w:rPr>
                <w:rStyle w:val="Stylzvraznntun"/>
              </w:rPr>
              <w:t xml:space="preserve">které není zahrnuto v ročním plánu odstávek </w:t>
            </w:r>
            <w:r w:rsidRPr="00392329">
              <w:t xml:space="preserve">a je prováděno v termínu do 30 dnů </w:t>
            </w:r>
            <w:r w:rsidRPr="008372B1">
              <w:t xml:space="preserve">od </w:t>
            </w:r>
            <w:r w:rsidRPr="00B94970">
              <w:t xml:space="preserve">stanovení způsobu opravy </w:t>
            </w:r>
          </w:p>
        </w:tc>
      </w:tr>
      <w:tr w:rsidR="00942E71" w:rsidRPr="005318FE" w14:paraId="43854B6E" w14:textId="77777777" w:rsidTr="00516C11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E53FB" w14:textId="77777777" w:rsidR="00942E71" w:rsidRPr="00A47D24" w:rsidRDefault="00942E71" w:rsidP="00DA5C49">
            <w:pPr>
              <w:pStyle w:val="stylText"/>
              <w:jc w:val="left"/>
            </w:pPr>
            <w:r w:rsidRPr="00A47D24">
              <w:t>Odstávka plánovaná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89628" w14:textId="77777777" w:rsidR="00942E71" w:rsidRPr="00392329" w:rsidRDefault="00942E71" w:rsidP="00737634">
            <w:pPr>
              <w:pStyle w:val="stylText"/>
            </w:pPr>
            <w:r>
              <w:t>Omezení nebo p</w:t>
            </w:r>
            <w:r w:rsidRPr="00392329">
              <w:t>řerušení distribuce plynu zákazníkům a/nebo výrobcům a/nebo provozovatelům distribučních soustav přímo připojených na distribuční soustavu daného PDS (dále jen „zákazníci“) v důsledku plánovaných investičních staveb PDS a plánovaných oprav PZ</w:t>
            </w:r>
            <w:r w:rsidRPr="008372B1">
              <w:t>.</w:t>
            </w:r>
            <w:r w:rsidRPr="00B94970">
              <w:t xml:space="preserve"> Plánovaná odstávka je také takové přerušení distribuce plynu, které má být provedeno po 30 dnech </w:t>
            </w:r>
            <w:r>
              <w:t>od</w:t>
            </w:r>
            <w:r w:rsidRPr="00B94970">
              <w:t xml:space="preserve"> stanovení způsobu odstranění závadného stavu PZ </w:t>
            </w:r>
          </w:p>
        </w:tc>
      </w:tr>
      <w:tr w:rsidR="00942E71" w:rsidRPr="005318FE" w14:paraId="160965EE" w14:textId="77777777" w:rsidTr="00770FCB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B9F10" w14:textId="77777777" w:rsidR="00942E71" w:rsidRPr="00F13B48" w:rsidRDefault="00942E71" w:rsidP="00DA5C49">
            <w:pPr>
              <w:pStyle w:val="stylText"/>
              <w:jc w:val="left"/>
            </w:pPr>
            <w:r>
              <w:t>Zimní období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21C6E" w14:textId="77777777" w:rsidR="00942E71" w:rsidRDefault="00942E71" w:rsidP="0069579A">
            <w:pPr>
              <w:pStyle w:val="stylText"/>
            </w:pPr>
            <w:r>
              <w:t>Období od 1. 9. předchozího roku – 31. 5. následujícího roku.</w:t>
            </w:r>
          </w:p>
        </w:tc>
      </w:tr>
    </w:tbl>
    <w:p w14:paraId="0BEB48B0" w14:textId="77777777" w:rsidR="00DF0D8E" w:rsidRPr="00F71954" w:rsidRDefault="00DF0D8E" w:rsidP="00EF479F">
      <w:pPr>
        <w:pStyle w:val="stylNadpis2"/>
      </w:pPr>
      <w:bookmarkStart w:id="37" w:name="_Toc453161120"/>
      <w:bookmarkStart w:id="38" w:name="_Toc228169450"/>
      <w:bookmarkStart w:id="39" w:name="_Toc253471394"/>
      <w:r w:rsidRPr="00F71954">
        <w:t>Definice zkratek</w:t>
      </w:r>
      <w:bookmarkEnd w:id="37"/>
    </w:p>
    <w:tbl>
      <w:tblPr>
        <w:tblW w:w="9725" w:type="dxa"/>
        <w:tblBorders>
          <w:bottom w:val="single" w:sz="12" w:space="0" w:color="auto"/>
          <w:insideH w:val="single" w:sz="4" w:space="0" w:color="auto"/>
          <w:insideV w:val="single" w:sz="18" w:space="0" w:color="FFFFF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235"/>
        <w:gridCol w:w="7490"/>
      </w:tblGrid>
      <w:tr w:rsidR="00DF0D8E" w:rsidRPr="005318FE" w14:paraId="37A6CC5E" w14:textId="77777777" w:rsidTr="00942E71">
        <w:trPr>
          <w:cantSplit/>
          <w:tblHeader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5C503D49" w14:textId="77777777" w:rsidR="00DF0D8E" w:rsidRPr="009B164D" w:rsidRDefault="00DF0D8E" w:rsidP="00DF0D8E">
            <w:pPr>
              <w:pStyle w:val="stylText"/>
              <w:rPr>
                <w:rStyle w:val="Stylzvraznntun"/>
              </w:rPr>
            </w:pPr>
            <w:r w:rsidRPr="009B164D">
              <w:rPr>
                <w:rStyle w:val="Stylzvraznntun"/>
              </w:rPr>
              <w:t>Zkratka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0D4BFFF3" w14:textId="77777777" w:rsidR="00DF0D8E" w:rsidRPr="009B164D" w:rsidRDefault="00DF0D8E" w:rsidP="00DA5C49">
            <w:pPr>
              <w:pStyle w:val="stylText"/>
              <w:jc w:val="left"/>
              <w:rPr>
                <w:rStyle w:val="Stylzvraznntun"/>
              </w:rPr>
            </w:pPr>
            <w:r w:rsidRPr="009B164D">
              <w:rPr>
                <w:rStyle w:val="Stylzvraznntun"/>
              </w:rPr>
              <w:t>Definice</w:t>
            </w:r>
          </w:p>
        </w:tc>
      </w:tr>
      <w:tr w:rsidR="00942E71" w:rsidRPr="005318FE" w14:paraId="2A7C65FA" w14:textId="77777777" w:rsidTr="00942E71">
        <w:trPr>
          <w:cantSplit/>
        </w:trPr>
        <w:tc>
          <w:tcPr>
            <w:tcW w:w="22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B9B3B" w14:textId="77777777" w:rsidR="00942E71" w:rsidRDefault="00942E71" w:rsidP="00D378F5">
            <w:pPr>
              <w:pStyle w:val="stylText"/>
            </w:pPr>
            <w:r>
              <w:t>CC</w:t>
            </w:r>
          </w:p>
        </w:tc>
        <w:tc>
          <w:tcPr>
            <w:tcW w:w="7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F1819" w14:textId="77777777" w:rsidR="00942E71" w:rsidRDefault="00942E71" w:rsidP="00DA5C49">
            <w:pPr>
              <w:pStyle w:val="stylText"/>
              <w:jc w:val="left"/>
            </w:pPr>
            <w:r>
              <w:t xml:space="preserve">Call centrum </w:t>
            </w:r>
          </w:p>
        </w:tc>
      </w:tr>
      <w:tr w:rsidR="00942E71" w:rsidRPr="005318FE" w14:paraId="2B1B3931" w14:textId="77777777" w:rsidTr="00516C11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0FB12" w14:textId="77777777" w:rsidR="00942E71" w:rsidRPr="005318FE" w:rsidRDefault="00942E71" w:rsidP="0069579A">
            <w:pPr>
              <w:pStyle w:val="stylText"/>
            </w:pPr>
            <w:r>
              <w:t>DOM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C8D74" w14:textId="77777777" w:rsidR="00942E71" w:rsidRPr="005318FE" w:rsidRDefault="00942E71" w:rsidP="00DA5C49">
            <w:pPr>
              <w:pStyle w:val="stylText"/>
              <w:jc w:val="left"/>
            </w:pPr>
            <w:r>
              <w:t>Domácnost – fyzická osoba, která odebírá plyn k uspokojování své osobní potřeby související s bydlením nebo osobních potřeb členů její domácnosti</w:t>
            </w:r>
          </w:p>
        </w:tc>
      </w:tr>
      <w:tr w:rsidR="00942E71" w:rsidRPr="005318FE" w14:paraId="23DFA094" w14:textId="77777777" w:rsidTr="00D378F5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DC58E" w14:textId="77777777" w:rsidR="00942E71" w:rsidRDefault="00942E71" w:rsidP="00D378F5">
            <w:pPr>
              <w:pStyle w:val="stylText"/>
            </w:pPr>
            <w:proofErr w:type="spellStart"/>
            <w:r>
              <w:t>DPÚS</w:t>
            </w:r>
            <w:proofErr w:type="spellEnd"/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0C558" w14:textId="77777777" w:rsidR="00942E71" w:rsidRDefault="00942E71" w:rsidP="00DA5C49">
            <w:pPr>
              <w:pStyle w:val="stylText"/>
              <w:jc w:val="left"/>
            </w:pPr>
            <w:r>
              <w:t xml:space="preserve">Divize </w:t>
            </w:r>
            <w:r w:rsidRPr="00706F9C">
              <w:t>provozu a údržby sítí</w:t>
            </w:r>
            <w:r>
              <w:t xml:space="preserve"> </w:t>
            </w:r>
          </w:p>
        </w:tc>
      </w:tr>
      <w:tr w:rsidR="00942E71" w:rsidRPr="005318FE" w14:paraId="050E1943" w14:textId="77777777" w:rsidTr="00516C11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01EE9" w14:textId="77777777" w:rsidR="00942E71" w:rsidRDefault="00942E71" w:rsidP="0069579A">
            <w:pPr>
              <w:pStyle w:val="stylText"/>
            </w:pPr>
            <w:r>
              <w:t>DS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EC5FB" w14:textId="77777777" w:rsidR="00942E71" w:rsidRDefault="00942E71" w:rsidP="00DA5C49">
            <w:pPr>
              <w:pStyle w:val="stylText"/>
              <w:jc w:val="left"/>
            </w:pPr>
            <w:r>
              <w:t>Distribuční soustava</w:t>
            </w:r>
          </w:p>
        </w:tc>
      </w:tr>
      <w:tr w:rsidR="00942E71" w:rsidRPr="005318FE" w14:paraId="413A225B" w14:textId="77777777" w:rsidTr="00516C11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BC21C" w14:textId="77777777" w:rsidR="00942E71" w:rsidRPr="005318FE" w:rsidRDefault="00942E71" w:rsidP="0069579A">
            <w:pPr>
              <w:pStyle w:val="stylText"/>
            </w:pPr>
            <w:r>
              <w:t>EVIS 3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26A70" w14:textId="77777777" w:rsidR="00942E71" w:rsidRPr="005318FE" w:rsidRDefault="00942E71" w:rsidP="00DA5C49">
            <w:pPr>
              <w:pStyle w:val="stylText"/>
              <w:jc w:val="left"/>
            </w:pPr>
            <w:r w:rsidRPr="00430AC3">
              <w:rPr>
                <w:rFonts w:cs="Arial"/>
              </w:rPr>
              <w:t>Systém pro evidenci staveb PZ</w:t>
            </w:r>
          </w:p>
        </w:tc>
      </w:tr>
      <w:tr w:rsidR="00942E71" w:rsidRPr="005318FE" w14:paraId="1879545C" w14:textId="77777777" w:rsidTr="00516C11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4C476" w14:textId="77777777" w:rsidR="00942E71" w:rsidRPr="005318FE" w:rsidRDefault="00942E71" w:rsidP="0069579A">
            <w:pPr>
              <w:pStyle w:val="stylText"/>
            </w:pPr>
            <w:r>
              <w:t>GIS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1E70A" w14:textId="77777777" w:rsidR="00942E71" w:rsidRPr="005318FE" w:rsidRDefault="00942E71" w:rsidP="00DA5C49">
            <w:pPr>
              <w:pStyle w:val="stylText"/>
              <w:jc w:val="left"/>
            </w:pPr>
            <w:r>
              <w:t xml:space="preserve">Geografický informační systém </w:t>
            </w:r>
          </w:p>
        </w:tc>
      </w:tr>
      <w:tr w:rsidR="00942E71" w:rsidRPr="005318FE" w14:paraId="64F784F3" w14:textId="77777777" w:rsidTr="00942E71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60C37" w14:textId="77777777" w:rsidR="00942E71" w:rsidRPr="005318FE" w:rsidRDefault="00942E71" w:rsidP="0069579A">
            <w:pPr>
              <w:pStyle w:val="stylText"/>
            </w:pPr>
            <w:r>
              <w:t>Grid IT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F55B2" w14:textId="2045F077" w:rsidR="00942E71" w:rsidRPr="005318FE" w:rsidRDefault="00942E71" w:rsidP="00DA5C49">
            <w:pPr>
              <w:pStyle w:val="stylText"/>
              <w:jc w:val="left"/>
            </w:pPr>
            <w:r w:rsidRPr="00F74760">
              <w:t xml:space="preserve">Grid IT &amp; </w:t>
            </w:r>
            <w:proofErr w:type="spellStart"/>
            <w:r w:rsidRPr="00F74760">
              <w:t>Infrastructure</w:t>
            </w:r>
            <w:proofErr w:type="spellEnd"/>
            <w:r w:rsidRPr="00F74760">
              <w:t xml:space="preserve"> Division</w:t>
            </w:r>
            <w:r>
              <w:t xml:space="preserve"> – organizační jednotka </w:t>
            </w:r>
            <w:r w:rsidRPr="00737634">
              <w:t>RWE</w:t>
            </w:r>
            <w:r w:rsidR="00DA5C49">
              <w:t> </w:t>
            </w:r>
            <w:r w:rsidRPr="00737634">
              <w:t>Group</w:t>
            </w:r>
            <w:r w:rsidR="00DA5C49">
              <w:t> </w:t>
            </w:r>
            <w:r w:rsidRPr="00737634">
              <w:t>Business Services CZ, s.r.o.</w:t>
            </w:r>
          </w:p>
        </w:tc>
      </w:tr>
      <w:tr w:rsidR="00942E71" w:rsidRPr="005318FE" w14:paraId="6B6E7213" w14:textId="77777777" w:rsidTr="00516C11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44A2E" w14:textId="77777777" w:rsidR="00942E71" w:rsidRPr="005318FE" w:rsidRDefault="00942E71" w:rsidP="0069579A">
            <w:pPr>
              <w:pStyle w:val="stylText"/>
            </w:pPr>
            <w:r>
              <w:t>HUP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E6967" w14:textId="77777777" w:rsidR="00942E71" w:rsidRPr="005318FE" w:rsidRDefault="00942E71" w:rsidP="00DA5C49">
            <w:pPr>
              <w:pStyle w:val="stylText"/>
              <w:jc w:val="left"/>
            </w:pPr>
            <w:r>
              <w:t>Hlavní uzávěr plynu</w:t>
            </w:r>
          </w:p>
        </w:tc>
      </w:tr>
      <w:tr w:rsidR="00942E71" w:rsidRPr="005318FE" w14:paraId="5615CD1A" w14:textId="77777777" w:rsidTr="00516C11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B450E" w14:textId="77777777" w:rsidR="00942E71" w:rsidRPr="005318FE" w:rsidRDefault="00942E71" w:rsidP="0069579A">
            <w:pPr>
              <w:pStyle w:val="stylText"/>
            </w:pPr>
            <w:r>
              <w:t>ID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4F132" w14:textId="77777777" w:rsidR="00942E71" w:rsidRPr="005318FE" w:rsidRDefault="00942E71" w:rsidP="00DA5C49">
            <w:pPr>
              <w:pStyle w:val="stylText"/>
              <w:jc w:val="left"/>
            </w:pPr>
            <w:r>
              <w:t>Identifikační číslo objektu v geografickém informačním systému</w:t>
            </w:r>
          </w:p>
        </w:tc>
      </w:tr>
      <w:tr w:rsidR="00942E71" w:rsidRPr="005318FE" w14:paraId="4F3E8BF0" w14:textId="77777777" w:rsidTr="00516C11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A324B" w14:textId="77777777" w:rsidR="00942E71" w:rsidRPr="005318FE" w:rsidRDefault="00942E71" w:rsidP="0069579A">
            <w:pPr>
              <w:pStyle w:val="stylText"/>
            </w:pPr>
            <w:r>
              <w:t>MO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8248A" w14:textId="77777777" w:rsidR="00942E71" w:rsidRPr="005318FE" w:rsidRDefault="00942E71" w:rsidP="00DA5C49">
            <w:pPr>
              <w:pStyle w:val="stylText"/>
              <w:jc w:val="left"/>
            </w:pPr>
            <w:r>
              <w:t>Maloodběratel – zákazník, který není velkoodběratelem, středním odběratelem ani</w:t>
            </w:r>
            <w:r w:rsidRPr="00F13B48">
              <w:t> </w:t>
            </w:r>
            <w:r>
              <w:t>domácností</w:t>
            </w:r>
          </w:p>
        </w:tc>
      </w:tr>
      <w:tr w:rsidR="00942E71" w:rsidRPr="005318FE" w14:paraId="44B0C412" w14:textId="77777777" w:rsidTr="00516C11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B4CCE" w14:textId="77777777" w:rsidR="00942E71" w:rsidRDefault="00942E71" w:rsidP="0069579A">
            <w:pPr>
              <w:pStyle w:val="stylText"/>
            </w:pPr>
            <w:r>
              <w:t>OM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E53C6" w14:textId="77777777" w:rsidR="00942E71" w:rsidRDefault="00942E71" w:rsidP="00DA5C49">
            <w:pPr>
              <w:pStyle w:val="stylText"/>
              <w:jc w:val="left"/>
            </w:pPr>
            <w:r>
              <w:t>Odběrné místo</w:t>
            </w:r>
          </w:p>
        </w:tc>
      </w:tr>
      <w:tr w:rsidR="00942E71" w:rsidRPr="005318FE" w14:paraId="58AEF282" w14:textId="77777777" w:rsidTr="00516C11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ECB04" w14:textId="77777777" w:rsidR="00942E71" w:rsidRDefault="00942E71" w:rsidP="0069579A">
            <w:pPr>
              <w:pStyle w:val="stylText"/>
            </w:pPr>
            <w:r>
              <w:t>OOP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F488B" w14:textId="77777777" w:rsidR="00942E71" w:rsidRDefault="00942E71" w:rsidP="00DA5C49">
            <w:pPr>
              <w:pStyle w:val="stylText"/>
              <w:jc w:val="left"/>
            </w:pPr>
            <w:r>
              <w:t>Odbor operativního plánování distribuční soustavy</w:t>
            </w:r>
          </w:p>
        </w:tc>
      </w:tr>
      <w:tr w:rsidR="00942E71" w:rsidRPr="005318FE" w14:paraId="2048D16A" w14:textId="77777777" w:rsidTr="00516C11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A425D" w14:textId="77777777" w:rsidR="00942E71" w:rsidRPr="005318FE" w:rsidRDefault="00942E71" w:rsidP="0069579A">
            <w:pPr>
              <w:pStyle w:val="stylText"/>
            </w:pPr>
            <w:proofErr w:type="spellStart"/>
            <w:r>
              <w:t>OPK</w:t>
            </w:r>
            <w:proofErr w:type="spellEnd"/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0BB29" w14:textId="77777777" w:rsidR="00942E71" w:rsidRPr="005318FE" w:rsidRDefault="00942E71" w:rsidP="00DA5C49">
            <w:pPr>
              <w:pStyle w:val="stylText"/>
              <w:jc w:val="left"/>
            </w:pPr>
            <w:r>
              <w:t>Odbor prodeje kapacity</w:t>
            </w:r>
            <w:r w:rsidDel="00AC193F">
              <w:t>.</w:t>
            </w:r>
          </w:p>
        </w:tc>
      </w:tr>
      <w:tr w:rsidR="00942E71" w:rsidRPr="005318FE" w14:paraId="549A53A0" w14:textId="77777777" w:rsidTr="00516C11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687DB" w14:textId="77777777" w:rsidR="00942E71" w:rsidRDefault="00942E71" w:rsidP="0069579A">
            <w:pPr>
              <w:pStyle w:val="stylText"/>
            </w:pPr>
            <w:proofErr w:type="spellStart"/>
            <w:r w:rsidRPr="00BD0279">
              <w:lastRenderedPageBreak/>
              <w:t>OPZ</w:t>
            </w:r>
            <w:proofErr w:type="spellEnd"/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6A6D0" w14:textId="77777777" w:rsidR="00942E71" w:rsidRDefault="00942E71" w:rsidP="00DA5C49">
            <w:pPr>
              <w:pStyle w:val="stylText"/>
              <w:jc w:val="left"/>
            </w:pPr>
            <w:r>
              <w:t>O</w:t>
            </w:r>
            <w:r w:rsidRPr="00BD0279">
              <w:t>dběrné plynové zařízení</w:t>
            </w:r>
            <w:r>
              <w:t xml:space="preserve"> - pro účely tohoto metodického pokynu je to z</w:t>
            </w:r>
            <w:r w:rsidRPr="00C75913">
              <w:t>ařízení</w:t>
            </w:r>
            <w:r>
              <w:t xml:space="preserve"> </w:t>
            </w:r>
            <w:r w:rsidRPr="00C75913">
              <w:t>jednoho</w:t>
            </w:r>
            <w:r>
              <w:t xml:space="preserve"> </w:t>
            </w:r>
            <w:r w:rsidRPr="00C75913">
              <w:t>konečného</w:t>
            </w:r>
            <w:r>
              <w:t xml:space="preserve"> </w:t>
            </w:r>
            <w:r w:rsidRPr="00C75913">
              <w:t>zákazníka,</w:t>
            </w:r>
            <w:r>
              <w:t xml:space="preserve"> </w:t>
            </w:r>
            <w:r w:rsidRPr="00C75913">
              <w:t>do</w:t>
            </w:r>
            <w:r>
              <w:t xml:space="preserve"> </w:t>
            </w:r>
            <w:r w:rsidRPr="00C75913">
              <w:t>něhož se uskutečňuje dodávka plynu měřená měřicím zařízením</w:t>
            </w:r>
            <w:r w:rsidDel="00AC193F">
              <w:t>.</w:t>
            </w:r>
          </w:p>
        </w:tc>
      </w:tr>
      <w:tr w:rsidR="00942E71" w:rsidRPr="005318FE" w14:paraId="2A234539" w14:textId="77777777" w:rsidTr="00516C11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707B4" w14:textId="77777777" w:rsidR="00942E71" w:rsidRPr="00A47D24" w:rsidRDefault="00942E71" w:rsidP="00763AB5">
            <w:pPr>
              <w:pStyle w:val="stylText"/>
            </w:pPr>
            <w:r w:rsidRPr="00BD0279">
              <w:t>P</w:t>
            </w:r>
            <w:r>
              <w:t>D</w:t>
            </w:r>
            <w:r w:rsidRPr="00BD0279">
              <w:t>S</w:t>
            </w:r>
            <w:r>
              <w:t xml:space="preserve"> (DSO)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F516B" w14:textId="77777777" w:rsidR="00942E71" w:rsidRDefault="00942E71" w:rsidP="00DA5C49">
            <w:pPr>
              <w:pStyle w:val="stylText"/>
              <w:jc w:val="left"/>
            </w:pPr>
            <w:r>
              <w:t>Provozovatel distribuční soustavy (Distribution System Operator) tj. fyzická či právnická osoba která provozuje distribuční soustavu a je držitelem licence na distribuci plynu</w:t>
            </w:r>
            <w:r w:rsidDel="00AC193F">
              <w:t>.</w:t>
            </w:r>
          </w:p>
        </w:tc>
      </w:tr>
      <w:tr w:rsidR="00942E71" w:rsidRPr="005318FE" w14:paraId="2C6A1DC5" w14:textId="77777777" w:rsidTr="00516C11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35CE6" w14:textId="77777777" w:rsidR="00942E71" w:rsidRPr="005318FE" w:rsidRDefault="00942E71" w:rsidP="0069579A">
            <w:pPr>
              <w:pStyle w:val="stylText"/>
            </w:pPr>
            <w:r>
              <w:t>PS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F9815" w14:textId="77777777" w:rsidR="00942E71" w:rsidRPr="005318FE" w:rsidRDefault="00942E71" w:rsidP="00DA5C49">
            <w:pPr>
              <w:pStyle w:val="stylText"/>
              <w:jc w:val="left"/>
            </w:pPr>
            <w:r>
              <w:t xml:space="preserve">Oddělení poruchové služby (dříve </w:t>
            </w:r>
            <w:proofErr w:type="spellStart"/>
            <w:r>
              <w:t>CPPS</w:t>
            </w:r>
            <w:proofErr w:type="spellEnd"/>
            <w:r>
              <w:t>)</w:t>
            </w:r>
          </w:p>
        </w:tc>
      </w:tr>
      <w:tr w:rsidR="00942E71" w:rsidRPr="005318FE" w14:paraId="1C3E9B8C" w14:textId="77777777" w:rsidTr="00516C11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4D49F" w14:textId="77777777" w:rsidR="00942E71" w:rsidRDefault="00942E71" w:rsidP="00763AB5">
            <w:pPr>
              <w:pStyle w:val="stylText"/>
            </w:pPr>
            <w:r>
              <w:t>PZ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DD199" w14:textId="77777777" w:rsidR="00942E71" w:rsidRDefault="00942E71" w:rsidP="00DA5C49">
            <w:pPr>
              <w:pStyle w:val="stylText"/>
              <w:jc w:val="left"/>
            </w:pPr>
            <w:r>
              <w:t>Plynárenské zařízení - p</w:t>
            </w:r>
            <w:r w:rsidRPr="00C75913">
              <w:t>lynovody, plynovodní přípojky a technologické objekty s nimi související</w:t>
            </w:r>
            <w:r w:rsidDel="00AC193F">
              <w:t>.</w:t>
            </w:r>
          </w:p>
        </w:tc>
      </w:tr>
      <w:tr w:rsidR="00942E71" w:rsidRPr="005318FE" w14:paraId="5E671E64" w14:textId="77777777" w:rsidTr="00516C11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20FD8" w14:textId="77777777" w:rsidR="00942E71" w:rsidRDefault="00942E71" w:rsidP="00763AB5">
            <w:pPr>
              <w:pStyle w:val="stylText"/>
            </w:pPr>
            <w:r>
              <w:t>RS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69DF9" w14:textId="77777777" w:rsidR="00942E71" w:rsidRDefault="00942E71" w:rsidP="00DA5C49">
            <w:pPr>
              <w:pStyle w:val="stylText"/>
              <w:jc w:val="left"/>
            </w:pPr>
            <w:r>
              <w:t>Regulační stanice</w:t>
            </w:r>
          </w:p>
        </w:tc>
      </w:tr>
      <w:tr w:rsidR="00942E71" w:rsidRPr="005318FE" w14:paraId="0DBD3384" w14:textId="77777777" w:rsidTr="00516C11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5C05D" w14:textId="77777777" w:rsidR="00942E71" w:rsidRDefault="00942E71" w:rsidP="00366F7C">
            <w:pPr>
              <w:pStyle w:val="stylText"/>
            </w:pPr>
            <w:r w:rsidDel="00105CCA">
              <w:t xml:space="preserve">SAP </w:t>
            </w:r>
            <w:proofErr w:type="spellStart"/>
            <w:r>
              <w:t>ESM</w:t>
            </w:r>
            <w:proofErr w:type="spellEnd"/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1880D" w14:textId="77777777" w:rsidR="00942E71" w:rsidRDefault="00942E71" w:rsidP="00DA5C49">
            <w:pPr>
              <w:pStyle w:val="stylText"/>
              <w:jc w:val="left"/>
            </w:pPr>
            <w:r>
              <w:t>Informační systém pro plánování údržby PZ</w:t>
            </w:r>
          </w:p>
        </w:tc>
      </w:tr>
      <w:tr w:rsidR="00942E71" w:rsidRPr="005318FE" w14:paraId="50735F93" w14:textId="77777777" w:rsidTr="00516C11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E0BCC" w14:textId="77777777" w:rsidR="00942E71" w:rsidRDefault="00942E71" w:rsidP="0075710F">
            <w:pPr>
              <w:pStyle w:val="stylText"/>
            </w:pPr>
            <w:r>
              <w:t xml:space="preserve">SAP </w:t>
            </w:r>
            <w:r w:rsidDel="00A95329">
              <w:t>IS</w:t>
            </w:r>
            <w:r>
              <w:t>-</w:t>
            </w:r>
            <w:r w:rsidDel="00A95329">
              <w:t>U</w:t>
            </w:r>
            <w:r>
              <w:t xml:space="preserve"> 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75777" w14:textId="77777777" w:rsidR="00942E71" w:rsidRDefault="00942E71" w:rsidP="00DA5C49">
            <w:pPr>
              <w:pStyle w:val="stylText"/>
              <w:jc w:val="left"/>
            </w:pPr>
            <w:r>
              <w:t>Zákaznický informační systém</w:t>
            </w:r>
            <w:r w:rsidDel="00AC193F">
              <w:t>.</w:t>
            </w:r>
          </w:p>
        </w:tc>
      </w:tr>
      <w:tr w:rsidR="00942E71" w:rsidRPr="005318FE" w14:paraId="11AFA826" w14:textId="77777777" w:rsidTr="00516C11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66117" w14:textId="77777777" w:rsidR="00942E71" w:rsidRDefault="00942E71" w:rsidP="00763AB5">
            <w:pPr>
              <w:pStyle w:val="stylText"/>
            </w:pPr>
            <w:r>
              <w:t>SO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7B5A0" w14:textId="5F2042C7" w:rsidR="00942E71" w:rsidRDefault="00942E71" w:rsidP="0028734F">
            <w:pPr>
              <w:pStyle w:val="stylText"/>
              <w:jc w:val="left"/>
            </w:pPr>
            <w:r>
              <w:t>Střední odběratel – fyzická či právnická osoba, jejíž odběrné plynové zařízení je</w:t>
            </w:r>
            <w:r w:rsidRPr="00F13B48">
              <w:t> </w:t>
            </w:r>
            <w:r>
              <w:t xml:space="preserve">připojeno k přepravní nebo distribuční soustavě a jejíž plánovaná roční spotřeba plynu </w:t>
            </w:r>
            <w:r w:rsidRPr="00D55176">
              <w:rPr>
                <w:rFonts w:cs="Arial"/>
              </w:rPr>
              <w:t xml:space="preserve">stanovená podle přílohy č. </w:t>
            </w:r>
            <w:r w:rsidRPr="00D55176" w:rsidDel="00737634">
              <w:rPr>
                <w:rFonts w:cs="Arial"/>
              </w:rPr>
              <w:t>1</w:t>
            </w:r>
            <w:r w:rsidR="0028734F">
              <w:rPr>
                <w:rFonts w:cs="Arial"/>
              </w:rPr>
              <w:t>6</w:t>
            </w:r>
            <w:r w:rsidRPr="00D55176">
              <w:rPr>
                <w:rFonts w:cs="Arial"/>
              </w:rPr>
              <w:t xml:space="preserve"> </w:t>
            </w:r>
            <w:r>
              <w:t>k</w:t>
            </w:r>
            <w:r w:rsidR="00DA5C49">
              <w:t> </w:t>
            </w:r>
            <w:r w:rsidRPr="00D55176">
              <w:rPr>
                <w:rFonts w:cs="Arial"/>
              </w:rPr>
              <w:t>vyhláš</w:t>
            </w:r>
            <w:r w:rsidR="00DA5C49">
              <w:t xml:space="preserve">ce </w:t>
            </w:r>
            <w:r>
              <w:t>č.</w:t>
            </w:r>
            <w:r w:rsidR="00DA5C49">
              <w:rPr>
                <w:rFonts w:cs="Arial"/>
              </w:rPr>
              <w:t> </w:t>
            </w:r>
            <w:r>
              <w:t>349/2015</w:t>
            </w:r>
            <w:r w:rsidR="0028734F">
              <w:t> </w:t>
            </w:r>
            <w:r w:rsidRPr="00D55176">
              <w:rPr>
                <w:rFonts w:cs="Arial"/>
              </w:rPr>
              <w:t xml:space="preserve">Sb. </w:t>
            </w:r>
            <w:r>
              <w:t>v odběrném místě přesahuje 630 MWh a roční odběr plynu nepřesahuje 4 200 MWh</w:t>
            </w:r>
            <w:r w:rsidDel="00AC193F">
              <w:t>.</w:t>
            </w:r>
          </w:p>
        </w:tc>
      </w:tr>
      <w:tr w:rsidR="00942E71" w:rsidRPr="005318FE" w14:paraId="02E15056" w14:textId="77777777" w:rsidTr="00516C11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2784C" w14:textId="77777777" w:rsidR="00942E71" w:rsidRDefault="00942E71" w:rsidP="00763AB5">
            <w:pPr>
              <w:pStyle w:val="stylText"/>
            </w:pPr>
            <w:r>
              <w:t>SoD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DC1D2" w14:textId="77777777" w:rsidR="00942E71" w:rsidRDefault="00942E71" w:rsidP="00DA5C49">
            <w:pPr>
              <w:pStyle w:val="stylText"/>
              <w:jc w:val="left"/>
            </w:pPr>
            <w:r>
              <w:t>Smlouva o dílo na realizaci stavby</w:t>
            </w:r>
          </w:p>
        </w:tc>
      </w:tr>
      <w:tr w:rsidR="00942E71" w:rsidRPr="005318FE" w14:paraId="5C1482E9" w14:textId="77777777" w:rsidTr="00516C11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3ABD1" w14:textId="77777777" w:rsidR="00942E71" w:rsidRDefault="00942E71" w:rsidP="00763AB5">
            <w:pPr>
              <w:pStyle w:val="stylText"/>
            </w:pPr>
            <w:r>
              <w:t>SW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329BA" w14:textId="77777777" w:rsidR="00942E71" w:rsidRDefault="00942E71" w:rsidP="00DA5C49">
            <w:pPr>
              <w:pStyle w:val="stylText"/>
              <w:jc w:val="left"/>
            </w:pPr>
            <w:r>
              <w:t>Software</w:t>
            </w:r>
          </w:p>
        </w:tc>
      </w:tr>
      <w:tr w:rsidR="00942E71" w:rsidRPr="005318FE" w14:paraId="007A613D" w14:textId="77777777" w:rsidTr="00516C11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F0348" w14:textId="77777777" w:rsidR="00942E71" w:rsidRDefault="00942E71" w:rsidP="00763AB5">
            <w:pPr>
              <w:pStyle w:val="stylText"/>
            </w:pPr>
            <w:proofErr w:type="spellStart"/>
            <w:r>
              <w:t>TXT</w:t>
            </w:r>
            <w:proofErr w:type="spellEnd"/>
            <w:r>
              <w:t xml:space="preserve"> soubor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DA472" w14:textId="77777777" w:rsidR="00942E71" w:rsidRDefault="00942E71" w:rsidP="00DA5C49">
            <w:pPr>
              <w:pStyle w:val="stylText"/>
              <w:jc w:val="left"/>
            </w:pPr>
            <w:r>
              <w:t>Textový soubor</w:t>
            </w:r>
          </w:p>
        </w:tc>
      </w:tr>
      <w:tr w:rsidR="00942E71" w:rsidRPr="005318FE" w14:paraId="72127CFE" w14:textId="77777777" w:rsidTr="00D378F5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120FF" w14:textId="77777777" w:rsidR="00942E71" w:rsidRDefault="00942E71" w:rsidP="00D378F5">
            <w:pPr>
              <w:pStyle w:val="stylText"/>
            </w:pPr>
            <w:proofErr w:type="spellStart"/>
            <w:r>
              <w:t>ÚDD</w:t>
            </w:r>
            <w:proofErr w:type="spellEnd"/>
            <w:r>
              <w:t xml:space="preserve"> 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BD90C" w14:textId="77777777" w:rsidR="00942E71" w:rsidRDefault="00942E71" w:rsidP="00DA5C49">
            <w:pPr>
              <w:pStyle w:val="stylText"/>
              <w:jc w:val="left"/>
            </w:pPr>
            <w:r>
              <w:t>Úsek distribučního dispečinku</w:t>
            </w:r>
          </w:p>
        </w:tc>
      </w:tr>
      <w:tr w:rsidR="00942E71" w:rsidRPr="005318FE" w14:paraId="3EFFC034" w14:textId="77777777" w:rsidTr="00D378F5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22218" w14:textId="77777777" w:rsidR="00942E71" w:rsidRDefault="00942E71" w:rsidP="00D378F5">
            <w:pPr>
              <w:pStyle w:val="stylText"/>
            </w:pPr>
            <w:proofErr w:type="spellStart"/>
            <w:r>
              <w:t>ÚIV</w:t>
            </w:r>
            <w:proofErr w:type="spellEnd"/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2DC71" w14:textId="77777777" w:rsidR="00942E71" w:rsidRDefault="00942E71" w:rsidP="00DA5C49">
            <w:pPr>
              <w:pStyle w:val="stylText"/>
              <w:jc w:val="left"/>
            </w:pPr>
            <w:r>
              <w:t xml:space="preserve">Úsek investiční výstavby </w:t>
            </w:r>
          </w:p>
        </w:tc>
      </w:tr>
      <w:tr w:rsidR="00942E71" w:rsidRPr="005318FE" w14:paraId="106D32AD" w14:textId="77777777" w:rsidTr="00D378F5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D6CF8" w14:textId="77777777" w:rsidR="00942E71" w:rsidRPr="00BD0279" w:rsidRDefault="00942E71" w:rsidP="00D378F5">
            <w:pPr>
              <w:pStyle w:val="stylText"/>
            </w:pPr>
            <w:proofErr w:type="spellStart"/>
            <w:r>
              <w:t>ÚMTS</w:t>
            </w:r>
            <w:proofErr w:type="spellEnd"/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A5D62" w14:textId="77777777" w:rsidR="00942E71" w:rsidRDefault="00942E71" w:rsidP="00DA5C49">
            <w:pPr>
              <w:pStyle w:val="stylText"/>
              <w:jc w:val="left"/>
            </w:pPr>
            <w:r>
              <w:t xml:space="preserve">Úsek měření a technických služeb </w:t>
            </w:r>
          </w:p>
        </w:tc>
      </w:tr>
      <w:tr w:rsidR="00942E71" w:rsidRPr="005318FE" w14:paraId="597649D5" w14:textId="77777777" w:rsidTr="00516C11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DC18E" w14:textId="77777777" w:rsidR="00942E71" w:rsidRDefault="00942E71" w:rsidP="00763AB5">
            <w:pPr>
              <w:pStyle w:val="stylText"/>
            </w:pPr>
            <w:proofErr w:type="spellStart"/>
            <w:r>
              <w:t>VO</w:t>
            </w:r>
            <w:proofErr w:type="spellEnd"/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752F6" w14:textId="77777777" w:rsidR="00942E71" w:rsidRDefault="00942E71" w:rsidP="00DA5C49">
            <w:pPr>
              <w:pStyle w:val="stylText"/>
              <w:jc w:val="left"/>
            </w:pPr>
            <w:r>
              <w:t>Velkoodběratel – fyzická či právnická osoba, jejíž odběrné plynové zařízení je připojeno k přepravní nebo distribuční soustavě a jejíž roční odběr plynu v odběrném místě přesahuje 4 200 MWh.</w:t>
            </w:r>
          </w:p>
        </w:tc>
      </w:tr>
      <w:tr w:rsidR="00942E71" w:rsidRPr="005318FE" w14:paraId="1FD2A3CB" w14:textId="77777777" w:rsidTr="00942E71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B5F80" w14:textId="77777777" w:rsidR="00942E71" w:rsidRDefault="00942E71" w:rsidP="00763AB5">
            <w:pPr>
              <w:pStyle w:val="stylText"/>
            </w:pPr>
            <w:r>
              <w:t>VOSO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B734A" w14:textId="77777777" w:rsidR="00942E71" w:rsidRDefault="00942E71" w:rsidP="00DA5C49">
            <w:pPr>
              <w:pStyle w:val="stylText"/>
              <w:jc w:val="left"/>
            </w:pPr>
            <w:r w:rsidRPr="00737634">
              <w:t xml:space="preserve">SO a </w:t>
            </w:r>
            <w:proofErr w:type="spellStart"/>
            <w:r w:rsidRPr="00737634">
              <w:t>VO</w:t>
            </w:r>
            <w:proofErr w:type="spellEnd"/>
            <w:r w:rsidRPr="00737634">
              <w:t xml:space="preserve"> podle přílohy č. 16 k vyhlášce č. 349/2015 Sb.</w:t>
            </w:r>
          </w:p>
        </w:tc>
      </w:tr>
      <w:tr w:rsidR="00942E71" w:rsidRPr="005318FE" w14:paraId="4103045A" w14:textId="77777777" w:rsidTr="00D378F5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26847" w14:textId="77777777" w:rsidR="00942E71" w:rsidRDefault="00942E71" w:rsidP="00D378F5">
            <w:pPr>
              <w:pStyle w:val="stylText"/>
            </w:pPr>
            <w:r>
              <w:t>ZC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75B35" w14:textId="77777777" w:rsidR="00942E71" w:rsidRDefault="00942E71" w:rsidP="00DA5C49">
            <w:pPr>
              <w:pStyle w:val="stylText"/>
              <w:jc w:val="left"/>
            </w:pPr>
            <w:r>
              <w:t xml:space="preserve">Zákaznické centrum </w:t>
            </w:r>
          </w:p>
        </w:tc>
      </w:tr>
    </w:tbl>
    <w:p w14:paraId="75EF4F4E" w14:textId="77777777" w:rsidR="000933A8" w:rsidRDefault="000933A8" w:rsidP="00A01353">
      <w:pPr>
        <w:pStyle w:val="stylText"/>
      </w:pPr>
      <w:r>
        <w:br w:type="page"/>
      </w:r>
    </w:p>
    <w:p w14:paraId="78C25CF2" w14:textId="77777777" w:rsidR="006D68D0" w:rsidRDefault="006D68D0" w:rsidP="008F4F96">
      <w:pPr>
        <w:pStyle w:val="stylNadpis1"/>
      </w:pPr>
      <w:bookmarkStart w:id="40" w:name="_Toc453161121"/>
      <w:r w:rsidRPr="00A01353">
        <w:lastRenderedPageBreak/>
        <w:t>Popis činností a pravidel</w:t>
      </w:r>
      <w:bookmarkEnd w:id="38"/>
      <w:bookmarkEnd w:id="39"/>
      <w:bookmarkEnd w:id="40"/>
    </w:p>
    <w:p w14:paraId="53749930" w14:textId="77777777" w:rsidR="002E4C54" w:rsidRDefault="002E4C54" w:rsidP="002E4C54">
      <w:pPr>
        <w:pStyle w:val="stylNadpis2"/>
      </w:pPr>
      <w:bookmarkStart w:id="41" w:name="_Toc453161122"/>
      <w:r>
        <w:t>Plánované odstávky</w:t>
      </w:r>
      <w:bookmarkEnd w:id="41"/>
    </w:p>
    <w:p w14:paraId="3B25A838" w14:textId="716240A8" w:rsidR="002E4C54" w:rsidRDefault="002E4C54" w:rsidP="002E4C54">
      <w:pPr>
        <w:pStyle w:val="stylTextkapitoly"/>
      </w:pPr>
      <w:r>
        <w:t xml:space="preserve">Informování dotčených zákazníků při plánovaných odstávkách se provádí zveřejněním na internetu PDS a vyrozuměním zákazníků a obchodníků s plynem dle </w:t>
      </w:r>
      <w:proofErr w:type="gramStart"/>
      <w:r w:rsidR="00C43580">
        <w:t>kapitol</w:t>
      </w:r>
      <w:r w:rsidR="00022DF5">
        <w:t>y</w:t>
      </w:r>
      <w:r>
        <w:t xml:space="preserve"> </w:t>
      </w:r>
      <w:r w:rsidR="007B3D7E">
        <w:fldChar w:fldCharType="begin"/>
      </w:r>
      <w:r w:rsidR="007B3D7E">
        <w:instrText xml:space="preserve"> REF _Ref456791834 \r \h </w:instrText>
      </w:r>
      <w:r w:rsidR="007B3D7E">
        <w:fldChar w:fldCharType="separate"/>
      </w:r>
      <w:r w:rsidR="007B3D7E">
        <w:t>D.1.3</w:t>
      </w:r>
      <w:proofErr w:type="gramEnd"/>
      <w:r w:rsidR="007B3D7E">
        <w:fldChar w:fldCharType="end"/>
      </w:r>
      <w:r w:rsidR="007B3D7E">
        <w:t xml:space="preserve"> </w:t>
      </w:r>
      <w:r>
        <w:t xml:space="preserve">a </w:t>
      </w:r>
      <w:r w:rsidR="007B3D7E">
        <w:fldChar w:fldCharType="begin"/>
      </w:r>
      <w:r w:rsidR="007B3D7E">
        <w:instrText xml:space="preserve"> REF _Ref456791845 \r \h </w:instrText>
      </w:r>
      <w:r w:rsidR="007B3D7E">
        <w:fldChar w:fldCharType="separate"/>
      </w:r>
      <w:r w:rsidR="007B3D7E">
        <w:t>D.1.4</w:t>
      </w:r>
      <w:r w:rsidR="007B3D7E">
        <w:fldChar w:fldCharType="end"/>
      </w:r>
      <w:r>
        <w:t>.</w:t>
      </w:r>
    </w:p>
    <w:p w14:paraId="2EB347C2" w14:textId="77777777" w:rsidR="002E4C54" w:rsidRDefault="002E4C54" w:rsidP="002E4C54">
      <w:pPr>
        <w:pStyle w:val="stylNadpis3"/>
      </w:pPr>
      <w:bookmarkStart w:id="42" w:name="_Toc453161123"/>
      <w:r>
        <w:t>Roční plán odstávek</w:t>
      </w:r>
      <w:bookmarkEnd w:id="42"/>
    </w:p>
    <w:p w14:paraId="2ED4A808" w14:textId="77777777" w:rsidR="002E4C54" w:rsidRDefault="002E4C54" w:rsidP="002E4C54">
      <w:pPr>
        <w:pStyle w:val="stylTextkapitoly"/>
      </w:pPr>
      <w:r>
        <w:t>Roční plán odstávek zařízení distribuční soustavy se vytváří na základě ročního položkového plánu staveb a plánovaných oprav na následující rok.</w:t>
      </w:r>
    </w:p>
    <w:p w14:paraId="2F3F0A7B" w14:textId="69CD5A51" w:rsidR="002E4C54" w:rsidRDefault="002E4C54" w:rsidP="002E4C54">
      <w:pPr>
        <w:pStyle w:val="stylTextkapitoly"/>
      </w:pPr>
      <w:r>
        <w:t>Po schválení ročního položkového plánu staveb jednateli DSO provede OOP příslušnou aktualizaci dat v EVIS</w:t>
      </w:r>
      <w:r w:rsidR="004F4F11">
        <w:t xml:space="preserve"> 3</w:t>
      </w:r>
      <w:r>
        <w:t>. Do 30. 11. běžného roku předá vedoucí operativního plánování DS schválený položkový plán staveb na následující rok</w:t>
      </w:r>
      <w:r w:rsidR="0075710F">
        <w:t xml:space="preserve"> příslušným pracovníkům</w:t>
      </w:r>
      <w:r>
        <w:t xml:space="preserve"> </w:t>
      </w:r>
      <w:proofErr w:type="spellStart"/>
      <w:r w:rsidR="00661CFB">
        <w:t>ÚIV</w:t>
      </w:r>
      <w:proofErr w:type="spellEnd"/>
      <w:r>
        <w:t xml:space="preserve">. </w:t>
      </w:r>
      <w:proofErr w:type="spellStart"/>
      <w:r w:rsidR="00661CFB">
        <w:t>ÚIV</w:t>
      </w:r>
      <w:proofErr w:type="spellEnd"/>
      <w:r>
        <w:t xml:space="preserve"> </w:t>
      </w:r>
      <w:r w:rsidR="0016712B" w:rsidRPr="0016712B">
        <w:t>nejpozději k 31. 12</w:t>
      </w:r>
      <w:r w:rsidR="00942E71">
        <w:t>.</w:t>
      </w:r>
      <w:r w:rsidR="0016712B">
        <w:t xml:space="preserve"> </w:t>
      </w:r>
      <w:r>
        <w:t>provede u staveb</w:t>
      </w:r>
      <w:r w:rsidR="0016712B">
        <w:t>,</w:t>
      </w:r>
      <w:r>
        <w:t xml:space="preserve"> při nichž se předpokládá přerušení distribuce plynu zákazníkům</w:t>
      </w:r>
      <w:r w:rsidR="0016712B">
        <w:t>,</w:t>
      </w:r>
      <w:r>
        <w:t xml:space="preserve"> doplnění předpokládaného termínu odstávky s přesností na měsíce.</w:t>
      </w:r>
    </w:p>
    <w:p w14:paraId="2081E6C7" w14:textId="0B0BC59E" w:rsidR="002E4C54" w:rsidRDefault="0054095B" w:rsidP="002E4C54">
      <w:pPr>
        <w:pStyle w:val="stylTextkapitoly"/>
      </w:pPr>
      <w:proofErr w:type="spellStart"/>
      <w:r>
        <w:t>D</w:t>
      </w:r>
      <w:r w:rsidR="002E4C54">
        <w:t>P</w:t>
      </w:r>
      <w:r w:rsidR="0047316D">
        <w:t>Ú</w:t>
      </w:r>
      <w:r w:rsidR="002E4C54">
        <w:t>S</w:t>
      </w:r>
      <w:proofErr w:type="spellEnd"/>
      <w:r w:rsidR="002E4C54">
        <w:t xml:space="preserve"> u plánovaných oprav, u nichž se předpokládá odstávka, provede nejpozději k 31.</w:t>
      </w:r>
      <w:r w:rsidR="00516C11">
        <w:t> </w:t>
      </w:r>
      <w:r w:rsidR="002E4C54">
        <w:t>12. zaevidování oprav do systému EVIS</w:t>
      </w:r>
      <w:r w:rsidR="004F4F11">
        <w:t xml:space="preserve"> 3</w:t>
      </w:r>
      <w:r w:rsidR="002E4C54">
        <w:t xml:space="preserve"> s uvedením předpokládaného </w:t>
      </w:r>
      <w:r w:rsidR="00DA5C49">
        <w:t>termínu odstávky s přesností na </w:t>
      </w:r>
      <w:r w:rsidR="002E4C54">
        <w:t>měsíce.</w:t>
      </w:r>
    </w:p>
    <w:p w14:paraId="327F2ED2" w14:textId="35EF2910" w:rsidR="002E4C54" w:rsidRDefault="002E4C54" w:rsidP="002E4C54">
      <w:pPr>
        <w:pStyle w:val="stylTextkapitoly"/>
      </w:pPr>
      <w:r>
        <w:t>Uveřejnění ročního plánu odstávek na webových stránkách PDS je provedeno pomocí aplikace EVIS</w:t>
      </w:r>
      <w:r w:rsidR="00DA5C49">
        <w:t> </w:t>
      </w:r>
      <w:r w:rsidR="004F4F11">
        <w:t>3</w:t>
      </w:r>
      <w:r>
        <w:t xml:space="preserve"> modul „Odstávky“ automaticky, a to na základě skutečných údajů zaznamenaných v EVIS</w:t>
      </w:r>
      <w:r w:rsidR="00022DF5">
        <w:t> </w:t>
      </w:r>
      <w:r w:rsidR="004F4F11">
        <w:t>3</w:t>
      </w:r>
      <w:r>
        <w:t>.</w:t>
      </w:r>
    </w:p>
    <w:p w14:paraId="5433EF8D" w14:textId="33072BD9" w:rsidR="002E4C54" w:rsidRDefault="002E4C54" w:rsidP="002E4C54">
      <w:pPr>
        <w:pStyle w:val="stylNadpis3"/>
      </w:pPr>
      <w:bookmarkStart w:id="43" w:name="_Toc453161124"/>
      <w:r>
        <w:t>Aktualizace ročního plánu odstávek</w:t>
      </w:r>
      <w:bookmarkEnd w:id="43"/>
    </w:p>
    <w:p w14:paraId="6779D614" w14:textId="060ED09D" w:rsidR="002E4C54" w:rsidRDefault="002E4C54" w:rsidP="002E4C54">
      <w:pPr>
        <w:pStyle w:val="stylTextkapitoly"/>
      </w:pPr>
      <w:r>
        <w:t>Aktualizace ročního plánu odstávek na webových stránkách PDS se zajišťuje prostřednictvím systému EVIS</w:t>
      </w:r>
      <w:r w:rsidR="004F4F11">
        <w:t xml:space="preserve"> 3</w:t>
      </w:r>
      <w:r>
        <w:t xml:space="preserve"> modulu „Odstávky“ a modulu „Pracovní postupy“ automaticky, a to na základě skutečných údajů zaznamenaných v EVIS </w:t>
      </w:r>
      <w:r w:rsidR="004F4F11">
        <w:t>3</w:t>
      </w:r>
      <w:r w:rsidR="0047316D">
        <w:t xml:space="preserve"> pracovníkem</w:t>
      </w:r>
      <w:r w:rsidR="00661CFB">
        <w:t xml:space="preserve"> </w:t>
      </w:r>
      <w:proofErr w:type="spellStart"/>
      <w:r w:rsidR="00661CFB">
        <w:t>ÚIV</w:t>
      </w:r>
      <w:proofErr w:type="spellEnd"/>
      <w:r>
        <w:t xml:space="preserve"> a </w:t>
      </w:r>
      <w:r w:rsidR="0047316D">
        <w:t xml:space="preserve">pracovníkem </w:t>
      </w:r>
      <w:proofErr w:type="spellStart"/>
      <w:r w:rsidR="00661CFB">
        <w:t>D</w:t>
      </w:r>
      <w:r>
        <w:t>P</w:t>
      </w:r>
      <w:r w:rsidR="0047316D">
        <w:t>Ú</w:t>
      </w:r>
      <w:r>
        <w:t>S</w:t>
      </w:r>
      <w:proofErr w:type="spellEnd"/>
      <w:r>
        <w:t>.</w:t>
      </w:r>
    </w:p>
    <w:p w14:paraId="48169FA5" w14:textId="77777777" w:rsidR="002E4C54" w:rsidRDefault="002E4C54" w:rsidP="002E4C54">
      <w:pPr>
        <w:pStyle w:val="stylNadpis4"/>
      </w:pPr>
      <w:r>
        <w:t xml:space="preserve">Odstávky vyvolané plánovanými pracemi na zařízeních přepravní soustavy, výroben plynu nebo zásobníků plynu </w:t>
      </w:r>
    </w:p>
    <w:p w14:paraId="26F769BD" w14:textId="730C98B0" w:rsidR="002E4C54" w:rsidRDefault="002E4C54" w:rsidP="002E4C54">
      <w:pPr>
        <w:pStyle w:val="stylTextkapitoly"/>
      </w:pPr>
      <w:r>
        <w:t>U plánovaných odstávek zařízení přepravní soustavy, zařízení výroben plynu nebo zásobníků plynu, na které je napojena distribuční soustava PDS</w:t>
      </w:r>
      <w:r w:rsidR="0016712B">
        <w:t>,</w:t>
      </w:r>
      <w:r>
        <w:t xml:space="preserve"> a při nichž dojde k odstavení zákazníků napojených na distribuční soustavu PDS, vyjasní </w:t>
      </w:r>
      <w:proofErr w:type="spellStart"/>
      <w:r w:rsidR="0047316D">
        <w:t>Ú</w:t>
      </w:r>
      <w:r w:rsidR="006861D3">
        <w:t>DD</w:t>
      </w:r>
      <w:proofErr w:type="spellEnd"/>
      <w:r w:rsidR="006861D3">
        <w:t xml:space="preserve"> </w:t>
      </w:r>
      <w:r>
        <w:t>s příslušným provozovatelem uvedeného zařízení rozsah, termín a dobu odstávky a tuto informaci předá</w:t>
      </w:r>
      <w:r w:rsidR="0047316D">
        <w:t xml:space="preserve"> pracovníkům</w:t>
      </w:r>
      <w:r>
        <w:t xml:space="preserve"> </w:t>
      </w:r>
      <w:proofErr w:type="spellStart"/>
      <w:r w:rsidR="0054095B">
        <w:t>D</w:t>
      </w:r>
      <w:r>
        <w:t>P</w:t>
      </w:r>
      <w:r w:rsidR="0047316D">
        <w:t>Ú</w:t>
      </w:r>
      <w:r>
        <w:t>S</w:t>
      </w:r>
      <w:proofErr w:type="spellEnd"/>
      <w:r>
        <w:t xml:space="preserve"> a </w:t>
      </w:r>
      <w:proofErr w:type="spellStart"/>
      <w:r w:rsidR="0054095B">
        <w:t>ÚIV</w:t>
      </w:r>
      <w:proofErr w:type="spellEnd"/>
      <w:r>
        <w:t xml:space="preserve">. Informování dotčených účastníků trhu s plynem pak zajišťuje podle níže uvedených </w:t>
      </w:r>
      <w:r w:rsidR="00C43580">
        <w:t>kapitol</w:t>
      </w:r>
      <w:r>
        <w:t xml:space="preserve"> </w:t>
      </w:r>
      <w:proofErr w:type="spellStart"/>
      <w:r w:rsidR="0054095B">
        <w:t>D</w:t>
      </w:r>
      <w:r>
        <w:t>P</w:t>
      </w:r>
      <w:r w:rsidR="0047316D">
        <w:t>Ú</w:t>
      </w:r>
      <w:r>
        <w:t>S</w:t>
      </w:r>
      <w:proofErr w:type="spellEnd"/>
      <w:r>
        <w:t xml:space="preserve"> stejným způsobem</w:t>
      </w:r>
      <w:r w:rsidR="0016712B">
        <w:t>,</w:t>
      </w:r>
      <w:r>
        <w:t xml:space="preserve"> jako by se jednalo o </w:t>
      </w:r>
      <w:r w:rsidR="0016712B">
        <w:t xml:space="preserve">jimi </w:t>
      </w:r>
      <w:r>
        <w:t>plánovanou opravu.</w:t>
      </w:r>
    </w:p>
    <w:p w14:paraId="7CA0479B" w14:textId="22805480" w:rsidR="002E4C54" w:rsidRDefault="002E4C54" w:rsidP="002E4C54">
      <w:pPr>
        <w:pStyle w:val="stylNadpis4"/>
      </w:pPr>
      <w:r>
        <w:t>Změny ročního plánu odstávek o nově plánovan</w:t>
      </w:r>
      <w:r w:rsidR="00DA5C49">
        <w:t>é nebo vyřazené stavby a akce v </w:t>
      </w:r>
      <w:r>
        <w:t>daném roce</w:t>
      </w:r>
    </w:p>
    <w:p w14:paraId="2BE7FE3F" w14:textId="69C818CA" w:rsidR="002E4C54" w:rsidRDefault="002E4C54" w:rsidP="002E4C54">
      <w:pPr>
        <w:pStyle w:val="stylTextkapitoly"/>
      </w:pPr>
      <w:r>
        <w:t>Změny ročního položkového plánu staveb zajišťuje OOP v systému EVIS</w:t>
      </w:r>
      <w:r w:rsidR="004F4F11">
        <w:t xml:space="preserve"> 3</w:t>
      </w:r>
      <w:r>
        <w:t>. U dodatečně zařazených staveb, při nichž se předpokládá přerušení distribuce plynu zákazníkům</w:t>
      </w:r>
      <w:r w:rsidR="004F4F11">
        <w:t>,</w:t>
      </w:r>
      <w:r>
        <w:t xml:space="preserve"> </w:t>
      </w:r>
      <w:proofErr w:type="spellStart"/>
      <w:r w:rsidR="0010313D">
        <w:t>ÚIV</w:t>
      </w:r>
      <w:proofErr w:type="spellEnd"/>
      <w:r w:rsidR="0010313D">
        <w:t xml:space="preserve"> </w:t>
      </w:r>
      <w:r>
        <w:t>na základě obdržené objednávky na tuto stavbu do 14 dnů provede doplnění pře</w:t>
      </w:r>
      <w:r w:rsidR="00DA5C49">
        <w:t>dpokládaného termínu odstávky s </w:t>
      </w:r>
      <w:r>
        <w:t>přesností na měsíce.</w:t>
      </w:r>
    </w:p>
    <w:p w14:paraId="7E1170F4" w14:textId="2CC916CB" w:rsidR="002E4C54" w:rsidRDefault="002E4C54" w:rsidP="002E4C54">
      <w:pPr>
        <w:pStyle w:val="stylTextkapitoly"/>
      </w:pPr>
      <w:r>
        <w:t xml:space="preserve">Změny plánovaných oprav, u nichž se předpokládá odstávka, provádí </w:t>
      </w:r>
      <w:proofErr w:type="spellStart"/>
      <w:r w:rsidR="0054095B">
        <w:t>D</w:t>
      </w:r>
      <w:r>
        <w:t>P</w:t>
      </w:r>
      <w:r w:rsidR="0047316D">
        <w:t>Ú</w:t>
      </w:r>
      <w:r>
        <w:t>S</w:t>
      </w:r>
      <w:proofErr w:type="spellEnd"/>
      <w:r>
        <w:t xml:space="preserve"> v systému EVIS</w:t>
      </w:r>
      <w:r w:rsidR="004F4F11">
        <w:t xml:space="preserve"> 3</w:t>
      </w:r>
      <w:r>
        <w:t xml:space="preserve"> průběžně.</w:t>
      </w:r>
    </w:p>
    <w:p w14:paraId="7E273813" w14:textId="77777777" w:rsidR="002E4C54" w:rsidRDefault="002E4C54" w:rsidP="002E4C54">
      <w:pPr>
        <w:pStyle w:val="stylNadpis4"/>
      </w:pPr>
      <w:r>
        <w:lastRenderedPageBreak/>
        <w:t>Zpřesnění původně uvedeného termínu odstávky</w:t>
      </w:r>
    </w:p>
    <w:p w14:paraId="419F1F6C" w14:textId="77777777" w:rsidR="002E4C54" w:rsidRDefault="002E4C54" w:rsidP="002E4C54">
      <w:pPr>
        <w:pStyle w:val="StylNadpisneslovan"/>
      </w:pPr>
      <w:r>
        <w:t>Průběžná aktualizace</w:t>
      </w:r>
    </w:p>
    <w:p w14:paraId="10854914" w14:textId="15CF7676" w:rsidR="002E4C54" w:rsidRDefault="002E4C54" w:rsidP="002E4C54">
      <w:pPr>
        <w:pStyle w:val="stylTextkapitoly"/>
      </w:pPr>
      <w:r>
        <w:t xml:space="preserve">Zpřesnění termínů plánovaných odstávek zařízení distribuční soustavy provádí </w:t>
      </w:r>
      <w:proofErr w:type="spellStart"/>
      <w:r w:rsidR="0054095B">
        <w:t>ÚIV</w:t>
      </w:r>
      <w:proofErr w:type="spellEnd"/>
      <w:r>
        <w:t xml:space="preserve"> a </w:t>
      </w:r>
      <w:proofErr w:type="spellStart"/>
      <w:r w:rsidR="0054095B">
        <w:t>D</w:t>
      </w:r>
      <w:r>
        <w:t>P</w:t>
      </w:r>
      <w:r w:rsidR="0047316D">
        <w:t>Ú</w:t>
      </w:r>
      <w:r w:rsidR="00DA5C49">
        <w:t>S</w:t>
      </w:r>
      <w:proofErr w:type="spellEnd"/>
      <w:r w:rsidR="00DA5C49">
        <w:t xml:space="preserve"> (dle </w:t>
      </w:r>
      <w:r>
        <w:t>zodpovědnosti za zajišťování dané stavby) průběžnou aktualizací údajů v EVIS</w:t>
      </w:r>
      <w:r w:rsidR="004F4F11">
        <w:t xml:space="preserve"> 3 </w:t>
      </w:r>
      <w:r>
        <w:t>(v návaznosti na stupeň zajišťovaní investorské přípravy stavby, např. objednávky u standardních výkonů, výběrová řízení, uzavřené smlouvy, atd.), a to s přesností na týdny.</w:t>
      </w:r>
    </w:p>
    <w:p w14:paraId="64514BBF" w14:textId="77777777" w:rsidR="002E4C54" w:rsidRDefault="002E4C54" w:rsidP="002E4C54">
      <w:pPr>
        <w:pStyle w:val="StylNadpisneslovan"/>
      </w:pPr>
      <w:r>
        <w:t>Aktualizace na základě pracovních postupů:</w:t>
      </w:r>
    </w:p>
    <w:p w14:paraId="1DD3C32B" w14:textId="22733AC1" w:rsidR="002E4C54" w:rsidRDefault="002E4C54" w:rsidP="00433EAD">
      <w:pPr>
        <w:pStyle w:val="Stylseznamadaa"/>
      </w:pPr>
      <w:r>
        <w:t>Předběžné pracovní postupy - V případech, kdy při propojovacích pracích dojde k odstávce zákazníků, je zhotovitel ze smlouvy o dílo povinen vypracovat předběžný pracovní postup obsahující název akce, přesnou specifikaci rozsahu odstávky (možno i vyznačit v situaci z projektu), předpokládanou dobu trvání odstávky a předpokládaný termín zahájení a ukončení odstávky takto:</w:t>
      </w:r>
    </w:p>
    <w:p w14:paraId="5FF307DC" w14:textId="398543CF" w:rsidR="002E4C54" w:rsidRDefault="002E4C54" w:rsidP="002E4C54">
      <w:pPr>
        <w:pStyle w:val="Stylseznamadaa"/>
        <w:numPr>
          <w:ilvl w:val="1"/>
          <w:numId w:val="27"/>
        </w:numPr>
      </w:pPr>
      <w:r>
        <w:t>u plánovaných jednodenních odstávek musí být předpokládaný termín zahájení a ukončení odstávky uveden tak, aby mezi zahájením a ukončením odstávky nebyla doba delší než</w:t>
      </w:r>
      <w:r w:rsidR="00DA5C49">
        <w:t> </w:t>
      </w:r>
      <w:r>
        <w:t>7</w:t>
      </w:r>
      <w:r w:rsidR="00DA5C49">
        <w:t> </w:t>
      </w:r>
      <w:r>
        <w:t>kalendářních dnů;</w:t>
      </w:r>
    </w:p>
    <w:p w14:paraId="09816874" w14:textId="39A1BB2E" w:rsidR="002E4C54" w:rsidRDefault="002E4C54" w:rsidP="002E4C54">
      <w:pPr>
        <w:pStyle w:val="Stylseznamadaa"/>
        <w:numPr>
          <w:ilvl w:val="1"/>
          <w:numId w:val="27"/>
        </w:numPr>
      </w:pPr>
      <w:r>
        <w:t>u plánovaných vícedenních odstávek musí být předpokládaný termín zahájení a ukončení odstávky uveden tak, aby mezi zahájením a ukončením odstávky nebyla doba delší než součet předpokládané doby odstávky navýšený maximálně</w:t>
      </w:r>
      <w:r w:rsidR="00DC2D0E">
        <w:t xml:space="preserve"> o</w:t>
      </w:r>
      <w:r>
        <w:t xml:space="preserve"> 7 kalendářních dnů. </w:t>
      </w:r>
    </w:p>
    <w:p w14:paraId="4490E256" w14:textId="77777777" w:rsidR="002E4C54" w:rsidRDefault="002E4C54" w:rsidP="002E4C54">
      <w:pPr>
        <w:pStyle w:val="stylText"/>
      </w:pPr>
    </w:p>
    <w:p w14:paraId="0547DFED" w14:textId="3295BB35" w:rsidR="002E4C54" w:rsidRDefault="002E4C54" w:rsidP="002E4C54">
      <w:pPr>
        <w:pStyle w:val="stylTextkapitoly"/>
      </w:pPr>
      <w:r>
        <w:t xml:space="preserve">Předběžný pracovní postup zašle zhotovitel e-mailem, nebo ho předá osobně nejpozději 30 kalendářních dnů před plánovaným zahájením samotných propojovacích prací příslušnému zaměstnanci </w:t>
      </w:r>
      <w:proofErr w:type="spellStart"/>
      <w:r w:rsidR="00DC2D0E">
        <w:t>DPÚS</w:t>
      </w:r>
      <w:proofErr w:type="spellEnd"/>
      <w:r>
        <w:t xml:space="preserve">. </w:t>
      </w:r>
      <w:proofErr w:type="spellStart"/>
      <w:r w:rsidR="0054095B">
        <w:t>D</w:t>
      </w:r>
      <w:r w:rsidR="0047316D">
        <w:t>PÚ</w:t>
      </w:r>
      <w:r w:rsidR="004F4F11" w:rsidRPr="004F4F11">
        <w:t>S</w:t>
      </w:r>
      <w:proofErr w:type="spellEnd"/>
      <w:r w:rsidR="004F4F11" w:rsidRPr="004F4F11">
        <w:t xml:space="preserve"> jej zaeviduje v systému EVIS 3 modul „Pracovní postupy“, zároveň zaškrtne volbu odstávky a „Publikovat na web“, čímž se aktualizuje termín odstávky na webových stránkách PDS.</w:t>
      </w:r>
    </w:p>
    <w:p w14:paraId="3166430B" w14:textId="77777777" w:rsidR="002E4C54" w:rsidRDefault="002E4C54" w:rsidP="002E4C54">
      <w:pPr>
        <w:pStyle w:val="stylTextkapitoly"/>
      </w:pPr>
      <w:r>
        <w:t xml:space="preserve">U rekonstrukcí, kde dochází k přepojování jednotlivých přípojek, se zpracovávají předběžné pracovní postupy na maximálně týdenní rozsah prací. </w:t>
      </w:r>
    </w:p>
    <w:p w14:paraId="3B26BC76" w14:textId="353BB5D3" w:rsidR="002E4C54" w:rsidRDefault="002E4C54" w:rsidP="002E4C54">
      <w:pPr>
        <w:pStyle w:val="stylTextkapitoly"/>
      </w:pPr>
      <w:r>
        <w:t>Předběžné pracovní postupy se nezpracovávají pro stavby řešící odstraňování havarijního stavu PZ</w:t>
      </w:r>
      <w:r w:rsidR="004F4F11">
        <w:t>, neplánových oprav PZ</w:t>
      </w:r>
      <w:r>
        <w:t xml:space="preserve"> a odstraňování následků mimořádných události jako jsou povodně apod.</w:t>
      </w:r>
    </w:p>
    <w:p w14:paraId="4AC79F62" w14:textId="4E173229" w:rsidR="002E4C54" w:rsidRDefault="002E4C54" w:rsidP="00433EAD">
      <w:pPr>
        <w:pStyle w:val="Stylseznamadaa"/>
      </w:pPr>
      <w:r>
        <w:t>Finální pracovní postupy - Zhotovitel vypracuje finální pracovní postup a</w:t>
      </w:r>
      <w:r w:rsidR="006A54E1">
        <w:t xml:space="preserve"> schválí /</w:t>
      </w:r>
      <w:r>
        <w:t xml:space="preserve"> odsouhlasí jej s kompetentním pracovníkem </w:t>
      </w:r>
      <w:proofErr w:type="spellStart"/>
      <w:r w:rsidR="0054095B">
        <w:t>D</w:t>
      </w:r>
      <w:r>
        <w:t>P</w:t>
      </w:r>
      <w:r w:rsidR="0047316D">
        <w:t>Ú</w:t>
      </w:r>
      <w:r>
        <w:t>S</w:t>
      </w:r>
      <w:proofErr w:type="spellEnd"/>
      <w:r>
        <w:t xml:space="preserve"> nejpozději </w:t>
      </w:r>
      <w:r w:rsidR="006A54E1">
        <w:t xml:space="preserve">2 </w:t>
      </w:r>
      <w:r>
        <w:t xml:space="preserve">pracovní </w:t>
      </w:r>
      <w:r w:rsidR="006A54E1">
        <w:t xml:space="preserve">dny </w:t>
      </w:r>
      <w:r>
        <w:t>před termínem propojovacích prací. Závěrečná aktualizace termínů jednotlivých odstávek</w:t>
      </w:r>
      <w:r w:rsidR="00193FEE">
        <w:t xml:space="preserve"> se</w:t>
      </w:r>
      <w:r>
        <w:t xml:space="preserve"> na webových stránkách PDS zajišťuje automaticky na základě konkrétního pracovního postupu vložením do systému EVIS</w:t>
      </w:r>
      <w:r w:rsidR="006A54E1">
        <w:t xml:space="preserve"> 3</w:t>
      </w:r>
      <w:r>
        <w:t xml:space="preserve"> modul „Pracovní </w:t>
      </w:r>
      <w:r w:rsidR="00942E71">
        <w:t>postupy“ pracovníkem</w:t>
      </w:r>
      <w:r w:rsidR="00022DF5">
        <w:t xml:space="preserve"> </w:t>
      </w:r>
      <w:proofErr w:type="spellStart"/>
      <w:r w:rsidR="00692CD4">
        <w:t>D</w:t>
      </w:r>
      <w:r>
        <w:t>P</w:t>
      </w:r>
      <w:r w:rsidR="0047316D">
        <w:t>Ú</w:t>
      </w:r>
      <w:r>
        <w:t>S</w:t>
      </w:r>
      <w:proofErr w:type="spellEnd"/>
      <w:r>
        <w:t xml:space="preserve"> a jeho schválením</w:t>
      </w:r>
      <w:r w:rsidR="006A54E1">
        <w:t xml:space="preserve"> / odsouhlasením</w:t>
      </w:r>
      <w:r>
        <w:t>.</w:t>
      </w:r>
    </w:p>
    <w:p w14:paraId="673A5667" w14:textId="77777777" w:rsidR="002E4C54" w:rsidRDefault="002E4C54" w:rsidP="002E4C54">
      <w:pPr>
        <w:pStyle w:val="stylNadpis4"/>
      </w:pPr>
      <w:r>
        <w:t>Přesun realizovaných odstávek do archivu</w:t>
      </w:r>
    </w:p>
    <w:p w14:paraId="4411AB86" w14:textId="015C408B" w:rsidR="002E4C54" w:rsidRDefault="002E4C54" w:rsidP="002E4C54">
      <w:pPr>
        <w:pStyle w:val="stylTextkapitoly"/>
      </w:pPr>
      <w:r>
        <w:t>Odstranění již realizovaných odstávek z webových stránek PDS se provádí prostřednictvím systému EVIS</w:t>
      </w:r>
      <w:r w:rsidR="006A54E1">
        <w:t xml:space="preserve"> 3</w:t>
      </w:r>
      <w:r>
        <w:t xml:space="preserve"> modul „Pracovní postupy“ automaticky, a to na základě údaje</w:t>
      </w:r>
      <w:r w:rsidR="00692CD4" w:rsidRPr="00692CD4">
        <w:t xml:space="preserve"> </w:t>
      </w:r>
      <w:r w:rsidR="00692CD4">
        <w:t xml:space="preserve">o provedení příslušného pracovního postupu, který vyplní pracovník </w:t>
      </w:r>
      <w:proofErr w:type="spellStart"/>
      <w:r w:rsidR="0047316D">
        <w:t>Ú</w:t>
      </w:r>
      <w:r w:rsidR="00692CD4">
        <w:t>DD</w:t>
      </w:r>
      <w:proofErr w:type="spellEnd"/>
      <w:r>
        <w:t xml:space="preserve"> v tomto </w:t>
      </w:r>
      <w:r w:rsidR="00942E71">
        <w:t>modulu.</w:t>
      </w:r>
      <w:r>
        <w:t xml:space="preserve"> </w:t>
      </w:r>
    </w:p>
    <w:p w14:paraId="74EE020D" w14:textId="77777777" w:rsidR="002E4C54" w:rsidRDefault="002E4C54" w:rsidP="002E4C54">
      <w:pPr>
        <w:pStyle w:val="stylNadpis3"/>
      </w:pPr>
      <w:bookmarkStart w:id="44" w:name="_Toc453161125"/>
      <w:bookmarkStart w:id="45" w:name="_Ref456791834"/>
      <w:bookmarkStart w:id="46" w:name="_Ref456791865"/>
      <w:r>
        <w:t>Oznámení zákazníkům</w:t>
      </w:r>
      <w:bookmarkEnd w:id="44"/>
      <w:bookmarkEnd w:id="45"/>
      <w:bookmarkEnd w:id="46"/>
    </w:p>
    <w:p w14:paraId="69D1ACC6" w14:textId="77777777" w:rsidR="002E4C54" w:rsidRDefault="002E4C54" w:rsidP="002E4C54">
      <w:pPr>
        <w:pStyle w:val="stylNadpis4"/>
      </w:pPr>
      <w:r>
        <w:t>Vymezení dotčených zákazníků</w:t>
      </w:r>
    </w:p>
    <w:p w14:paraId="2BDE121B" w14:textId="69487311" w:rsidR="002E4C54" w:rsidRDefault="002E4C54" w:rsidP="002E4C54">
      <w:pPr>
        <w:pStyle w:val="StylNadodrky"/>
      </w:pPr>
      <w:r>
        <w:t xml:space="preserve">Pro vyrozumění zákazníků se používá SW aplikace pro informování dotčených zákazníků v GIS a SAP IS-U. Na základě údajů uvedených zhotovitelem v předběžném pracovním postupu provádí </w:t>
      </w:r>
      <w:proofErr w:type="spellStart"/>
      <w:r w:rsidR="00692CD4">
        <w:t>D</w:t>
      </w:r>
      <w:r>
        <w:t>P</w:t>
      </w:r>
      <w:r w:rsidR="000E7FB6">
        <w:t>Ú</w:t>
      </w:r>
      <w:r>
        <w:t>S</w:t>
      </w:r>
      <w:proofErr w:type="spellEnd"/>
      <w:r>
        <w:t xml:space="preserve"> vymezení rozsahu odstavovaného PZ v GIS a následně vygeneruje sestavu „Vše z IS</w:t>
      </w:r>
      <w:r w:rsidR="00A95329">
        <w:t>-</w:t>
      </w:r>
      <w:r>
        <w:t>U“ prostřednictvím příslušné aplikace. Záznam propojí do SAP IS</w:t>
      </w:r>
      <w:r w:rsidR="00A95329">
        <w:t>-</w:t>
      </w:r>
      <w:r>
        <w:t>U. Ověření korektnosti údajů v sestavě „Podpisový arch“ ze SAP IS</w:t>
      </w:r>
      <w:r w:rsidR="00A95329">
        <w:t>-</w:t>
      </w:r>
      <w:r>
        <w:t xml:space="preserve">U zajišťuje </w:t>
      </w:r>
      <w:proofErr w:type="spellStart"/>
      <w:r w:rsidR="000E7FB6">
        <w:t>DPÚS</w:t>
      </w:r>
      <w:proofErr w:type="spellEnd"/>
      <w:r>
        <w:t xml:space="preserve">, a to i pro stavby zajišťované </w:t>
      </w:r>
      <w:r w:rsidR="0010313D">
        <w:t>Úsekem investiční výstavby</w:t>
      </w:r>
      <w:r>
        <w:t xml:space="preserve">, přičemž dle potřeby k tomu využívá seznam zákazníků z modulu </w:t>
      </w:r>
      <w:proofErr w:type="spellStart"/>
      <w:r>
        <w:t>BW</w:t>
      </w:r>
      <w:proofErr w:type="spellEnd"/>
      <w:r>
        <w:t xml:space="preserve"> SAP IS</w:t>
      </w:r>
      <w:r w:rsidR="00A95329">
        <w:t>-</w:t>
      </w:r>
      <w:r>
        <w:t xml:space="preserve">U při současném nahlížení do mapových podkladů z GIS se zákresem přípojek. V případě, že se v seznamu </w:t>
      </w:r>
      <w:r>
        <w:lastRenderedPageBreak/>
        <w:t>zákazníků v sestavě „Podpisový arch“ po provedené kontrole vyskytují chybné údaje, uplatňuje se požadavek na jejich korekci dle následujícího postupu:</w:t>
      </w:r>
    </w:p>
    <w:p w14:paraId="0169580D" w14:textId="5B8765B4" w:rsidR="002E4C54" w:rsidRDefault="002E4C54" w:rsidP="002E4C54">
      <w:pPr>
        <w:pStyle w:val="Stylseznamadaa"/>
        <w:numPr>
          <w:ilvl w:val="0"/>
          <w:numId w:val="31"/>
        </w:numPr>
      </w:pPr>
      <w:r>
        <w:t xml:space="preserve">Po zjištění chybějícího/chybného zákazníka v sestavě </w:t>
      </w:r>
      <w:r w:rsidR="00193FEE">
        <w:t>"</w:t>
      </w:r>
      <w:r>
        <w:t>Vše z IS-U</w:t>
      </w:r>
      <w:r w:rsidR="00193FEE">
        <w:t>"</w:t>
      </w:r>
      <w:r>
        <w:t xml:space="preserve">, příslušný pracovník </w:t>
      </w:r>
      <w:proofErr w:type="spellStart"/>
      <w:r w:rsidR="00692CD4">
        <w:t>D</w:t>
      </w:r>
      <w:r>
        <w:t>P</w:t>
      </w:r>
      <w:r w:rsidR="000E7FB6">
        <w:t>Ú</w:t>
      </w:r>
      <w:r>
        <w:t>S</w:t>
      </w:r>
      <w:proofErr w:type="spellEnd"/>
      <w:r>
        <w:t xml:space="preserve"> doplní / opraví ID ukončení sítě přímo k </w:t>
      </w:r>
      <w:proofErr w:type="gramStart"/>
      <w:r w:rsidR="00193FEE">
        <w:t>ID</w:t>
      </w:r>
      <w:proofErr w:type="gramEnd"/>
      <w:r w:rsidR="00193FEE">
        <w:t xml:space="preserve"> </w:t>
      </w:r>
      <w:r>
        <w:t>umístění přístroje v IS-U</w:t>
      </w:r>
    </w:p>
    <w:p w14:paraId="41638DB7" w14:textId="10541662" w:rsidR="002E4C54" w:rsidRDefault="002E4C54" w:rsidP="002E4C54">
      <w:pPr>
        <w:pStyle w:val="Stylseznamadaa"/>
      </w:pPr>
      <w:r>
        <w:t xml:space="preserve">Příslušný pracovník </w:t>
      </w:r>
      <w:proofErr w:type="spellStart"/>
      <w:r w:rsidR="00692CD4">
        <w:t>D</w:t>
      </w:r>
      <w:r>
        <w:t>P</w:t>
      </w:r>
      <w:r w:rsidR="000E7FB6">
        <w:t>Ú</w:t>
      </w:r>
      <w:r>
        <w:t>S</w:t>
      </w:r>
      <w:proofErr w:type="spellEnd"/>
      <w:r>
        <w:t xml:space="preserve"> zaznamená do </w:t>
      </w:r>
      <w:proofErr w:type="spellStart"/>
      <w:r>
        <w:t>TXT</w:t>
      </w:r>
      <w:proofErr w:type="spellEnd"/>
      <w:r>
        <w:t xml:space="preserve"> souboru SAP ID umístění přístroje a tomu odpovídající ID ukončení sítě / RS</w:t>
      </w:r>
      <w:r w:rsidR="00692CD4">
        <w:t>.</w:t>
      </w:r>
      <w:r>
        <w:t xml:space="preserve"> </w:t>
      </w:r>
    </w:p>
    <w:p w14:paraId="234078A7" w14:textId="5926D476" w:rsidR="002E4C54" w:rsidRDefault="002E4C54" w:rsidP="002E4C54">
      <w:pPr>
        <w:pStyle w:val="Stylseznamadaa"/>
      </w:pPr>
      <w:r>
        <w:t xml:space="preserve">Vytvořený </w:t>
      </w:r>
      <w:proofErr w:type="spellStart"/>
      <w:r>
        <w:t>TXT</w:t>
      </w:r>
      <w:proofErr w:type="spellEnd"/>
      <w:r>
        <w:t xml:space="preserve"> soubor zašle </w:t>
      </w:r>
      <w:r w:rsidR="00DF6F87">
        <w:t>e-</w:t>
      </w:r>
      <w:r>
        <w:t xml:space="preserve">mailem na </w:t>
      </w:r>
      <w:r w:rsidR="00737634">
        <w:t>Grid IT</w:t>
      </w:r>
      <w:r>
        <w:t xml:space="preserve">, přičemž v předmětu </w:t>
      </w:r>
      <w:r w:rsidR="00DF6F87">
        <w:t>e-</w:t>
      </w:r>
      <w:r>
        <w:t xml:space="preserve">mailu bude uvedeno „Oprava sestavy Vše z IS-U“, v textu </w:t>
      </w:r>
      <w:r w:rsidR="00DF6F87">
        <w:t>e-</w:t>
      </w:r>
      <w:r>
        <w:t xml:space="preserve">mailu pak informace, </w:t>
      </w:r>
      <w:r w:rsidR="00942E71">
        <w:t>jestli promítnutí</w:t>
      </w:r>
      <w:r>
        <w:t xml:space="preserve"> opravy do GIS stačí zrealizovat do druhého dne, což se provádí automaticky</w:t>
      </w:r>
      <w:r w:rsidR="00737634">
        <w:t>,</w:t>
      </w:r>
      <w:r>
        <w:t xml:space="preserve"> nebo zda je nutné opravy promítnout do GIS ještě tentýž den (</w:t>
      </w:r>
      <w:r w:rsidR="00737634">
        <w:t xml:space="preserve">Grid IT </w:t>
      </w:r>
      <w:r>
        <w:t>provede ručně jen ve výjimečných případech).</w:t>
      </w:r>
    </w:p>
    <w:p w14:paraId="7B61756E" w14:textId="77777777" w:rsidR="002E4C54" w:rsidRDefault="002E4C54" w:rsidP="002E4C54">
      <w:pPr>
        <w:pStyle w:val="Stylseznamadaa"/>
      </w:pPr>
      <w:r>
        <w:t>Obeslání zákazníků prostřednictvím SW aplikace se provádí až po provedené opr</w:t>
      </w:r>
      <w:r w:rsidR="00F66E77">
        <w:t>avě případných chyb.</w:t>
      </w:r>
    </w:p>
    <w:p w14:paraId="64E30A33" w14:textId="77777777" w:rsidR="00F66E77" w:rsidRDefault="00F66E77" w:rsidP="00F66E77">
      <w:pPr>
        <w:pStyle w:val="stylText"/>
      </w:pPr>
    </w:p>
    <w:p w14:paraId="750B2F80" w14:textId="47BC98C7" w:rsidR="002E4C54" w:rsidRDefault="002E4C54" w:rsidP="002E4C54">
      <w:pPr>
        <w:pStyle w:val="stylTextkapitoly"/>
      </w:pPr>
      <w:r>
        <w:t>Podrobný návod nápravy zjištěných chyb v sestavě „Vše z IS</w:t>
      </w:r>
      <w:r w:rsidR="00A95329">
        <w:t>-</w:t>
      </w:r>
      <w:r>
        <w:t xml:space="preserve">U“ je obsažen v interní metodice „Metodika opravy chyb zjištěných při procesu informování dotčených zákazníků“. </w:t>
      </w:r>
    </w:p>
    <w:p w14:paraId="492A2DB2" w14:textId="77777777" w:rsidR="002E4C54" w:rsidRDefault="002E4C54" w:rsidP="00F66E77">
      <w:pPr>
        <w:pStyle w:val="stylNadpis4"/>
      </w:pPr>
      <w:r>
        <w:t>Oznámení zákazníkům MO a DOM při dodržení 15 denní lhůty stanovené zákonem</w:t>
      </w:r>
    </w:p>
    <w:p w14:paraId="7227EA97" w14:textId="0082B067" w:rsidR="002E4C54" w:rsidRDefault="002E4C54" w:rsidP="002E4C54">
      <w:pPr>
        <w:pStyle w:val="stylTextkapitoly"/>
      </w:pPr>
      <w:r>
        <w:t xml:space="preserve">Na základě údajů uvedených v předběžném pracovním postupu (termín zahájení a ukončení odstávky, název zhotovitele, kontaktní spojení na zhotovitele) se k </w:t>
      </w:r>
      <w:r w:rsidR="00DA5C49">
        <w:t>oznámení zákazníkům v souladu s </w:t>
      </w:r>
      <w:r>
        <w:t xml:space="preserve">§ 59 odst. 5 zákona 458/2000 Sb., v platném znění využívá aplikace v SAP IS-U a odesílají se jim dopisy dle </w:t>
      </w:r>
      <w:proofErr w:type="gramStart"/>
      <w:r>
        <w:t xml:space="preserve">Formuláře </w:t>
      </w:r>
      <w:r w:rsidR="007B3D7E">
        <w:fldChar w:fldCharType="begin"/>
      </w:r>
      <w:r w:rsidR="007B3D7E">
        <w:instrText xml:space="preserve"> REF _Ref456792021 \r \h </w:instrText>
      </w:r>
      <w:r w:rsidR="007B3D7E">
        <w:fldChar w:fldCharType="separate"/>
      </w:r>
      <w:r w:rsidR="007B3D7E">
        <w:t>F.1</w:t>
      </w:r>
      <w:r w:rsidR="007B3D7E">
        <w:fldChar w:fldCharType="end"/>
      </w:r>
      <w:r>
        <w:t xml:space="preserve"> prostřednictvím</w:t>
      </w:r>
      <w:proofErr w:type="gramEnd"/>
      <w:r>
        <w:t xml:space="preserve"> této aplikace. Toto obeslání provádí </w:t>
      </w:r>
      <w:proofErr w:type="spellStart"/>
      <w:r w:rsidR="00692CD4">
        <w:t>D</w:t>
      </w:r>
      <w:r>
        <w:t>P</w:t>
      </w:r>
      <w:r w:rsidR="000E7FB6">
        <w:t>Ú</w:t>
      </w:r>
      <w:r>
        <w:t>S</w:t>
      </w:r>
      <w:proofErr w:type="spellEnd"/>
      <w:r>
        <w:t xml:space="preserve"> (i</w:t>
      </w:r>
      <w:r w:rsidR="00732FAB">
        <w:t> </w:t>
      </w:r>
      <w:r>
        <w:t xml:space="preserve">pro stavby zajišťované </w:t>
      </w:r>
      <w:proofErr w:type="spellStart"/>
      <w:r w:rsidR="00692CD4">
        <w:t>ÚIV</w:t>
      </w:r>
      <w:proofErr w:type="spellEnd"/>
      <w:r>
        <w:t xml:space="preserve">) nejpozději 22 kalendářních dnů před termínem zahájení odstávky tak, aby oznámení o odstávce byla </w:t>
      </w:r>
      <w:r w:rsidR="00193FEE">
        <w:t>k</w:t>
      </w:r>
      <w:r>
        <w:t xml:space="preserve"> dispozici zákazníků</w:t>
      </w:r>
      <w:r w:rsidR="00193FEE">
        <w:t>m</w:t>
      </w:r>
      <w:r>
        <w:t xml:space="preserve"> (</w:t>
      </w:r>
      <w:r w:rsidR="00193FEE">
        <w:t xml:space="preserve">v </w:t>
      </w:r>
      <w:r>
        <w:t>poštovních schránkách) nejpozději 15 dní před termínem zahájení odstávky, který je uveden v předběžném pracovním postupu od zhotovitele.</w:t>
      </w:r>
    </w:p>
    <w:p w14:paraId="005F9666" w14:textId="37E4C96F" w:rsidR="002E4C54" w:rsidRDefault="002E4C54" w:rsidP="002E4C54">
      <w:pPr>
        <w:pStyle w:val="stylTextkapitoly"/>
      </w:pPr>
      <w:r>
        <w:t xml:space="preserve">Na základě finálního pracovního postupu pak za oznámení přesného termínu odstávky zákazníkům </w:t>
      </w:r>
      <w:r w:rsidR="00193FEE" w:rsidRPr="00193FEE">
        <w:t xml:space="preserve">zodpovídá </w:t>
      </w:r>
      <w:proofErr w:type="spellStart"/>
      <w:r w:rsidR="00692CD4">
        <w:t>ÚIV</w:t>
      </w:r>
      <w:proofErr w:type="spellEnd"/>
      <w:r>
        <w:t xml:space="preserve"> a </w:t>
      </w:r>
      <w:proofErr w:type="spellStart"/>
      <w:r w:rsidR="00692CD4">
        <w:t>D</w:t>
      </w:r>
      <w:r>
        <w:t>P</w:t>
      </w:r>
      <w:r w:rsidR="000E7FB6">
        <w:t>Ú</w:t>
      </w:r>
      <w:r>
        <w:t>S</w:t>
      </w:r>
      <w:proofErr w:type="spellEnd"/>
      <w:r>
        <w:t xml:space="preserve"> (dle zodpovědnosti za zajišťování dané stavby) vložením informačního letáku dle </w:t>
      </w:r>
      <w:proofErr w:type="gramStart"/>
      <w:r>
        <w:t xml:space="preserve">Formuláře </w:t>
      </w:r>
      <w:r w:rsidR="007B3D7E">
        <w:fldChar w:fldCharType="begin"/>
      </w:r>
      <w:r w:rsidR="007B3D7E">
        <w:instrText xml:space="preserve"> REF _Ref456792037 \r \h </w:instrText>
      </w:r>
      <w:r w:rsidR="007B3D7E">
        <w:fldChar w:fldCharType="separate"/>
      </w:r>
      <w:r w:rsidR="007B3D7E">
        <w:t>F.2</w:t>
      </w:r>
      <w:r w:rsidR="007B3D7E">
        <w:fldChar w:fldCharType="end"/>
      </w:r>
      <w:r w:rsidR="00C43580">
        <w:t xml:space="preserve"> </w:t>
      </w:r>
      <w:r>
        <w:t>do</w:t>
      </w:r>
      <w:proofErr w:type="gramEnd"/>
      <w:r>
        <w:t xml:space="preserve"> jejich poštovních schránek, případně se vylepí na vstupní dveře do objektu a to bezodkladně po schválení finálního pracovního postupu </w:t>
      </w:r>
      <w:r w:rsidR="004E206D">
        <w:t xml:space="preserve">příslušnými </w:t>
      </w:r>
      <w:r w:rsidR="00CA6BE2">
        <w:t xml:space="preserve">pracovníky </w:t>
      </w:r>
      <w:proofErr w:type="spellStart"/>
      <w:r w:rsidR="00692CD4">
        <w:t>D</w:t>
      </w:r>
      <w:r>
        <w:t>P</w:t>
      </w:r>
      <w:r w:rsidR="000E7FB6">
        <w:t>Ú</w:t>
      </w:r>
      <w:r>
        <w:t>S</w:t>
      </w:r>
      <w:proofErr w:type="spellEnd"/>
      <w:r>
        <w:t xml:space="preserve">. </w:t>
      </w:r>
    </w:p>
    <w:p w14:paraId="6E197E20" w14:textId="68EB0376" w:rsidR="002E4C54" w:rsidRDefault="002E4C54" w:rsidP="00F66E77">
      <w:pPr>
        <w:pStyle w:val="stylNadpis4"/>
      </w:pPr>
      <w:r>
        <w:t>Oznámení zákazníkům VO</w:t>
      </w:r>
      <w:r w:rsidR="00732FAB">
        <w:t>SO</w:t>
      </w:r>
      <w:r>
        <w:t xml:space="preserve"> při dodržení 15 denní lhůty stanovené zákonem</w:t>
      </w:r>
    </w:p>
    <w:p w14:paraId="63087EDF" w14:textId="62C63A29" w:rsidR="002E4C54" w:rsidRDefault="0010313D" w:rsidP="002E4C54">
      <w:pPr>
        <w:pStyle w:val="stylTextkapitoly"/>
      </w:pPr>
      <w:proofErr w:type="spellStart"/>
      <w:r>
        <w:t>ÚIV</w:t>
      </w:r>
      <w:proofErr w:type="spellEnd"/>
      <w:r w:rsidR="002E4C54">
        <w:t xml:space="preserve"> před zahájením realizace stavby prověří ve zpracované PD (případně TEZ) podmínky a požadavky na odstávky zákazníků VO</w:t>
      </w:r>
      <w:r w:rsidR="00732FAB">
        <w:t>SO</w:t>
      </w:r>
      <w:r w:rsidR="002E4C54">
        <w:t xml:space="preserve"> zjištěné projektantem. V případě</w:t>
      </w:r>
      <w:r w:rsidR="004E206D">
        <w:t>,</w:t>
      </w:r>
      <w:r w:rsidR="00DA5C49">
        <w:t xml:space="preserve"> že jsou tyto podmínky ve </w:t>
      </w:r>
      <w:r w:rsidR="002E4C54">
        <w:t xml:space="preserve">výše uvedených dokumentech obsaženy, </w:t>
      </w:r>
      <w:proofErr w:type="spellStart"/>
      <w:r>
        <w:t>ÚIV</w:t>
      </w:r>
      <w:proofErr w:type="spellEnd"/>
      <w:r w:rsidR="002E4C54">
        <w:t xml:space="preserve"> upozorní zhotovitele, aby podmínky odstávky zákazníků </w:t>
      </w:r>
      <w:proofErr w:type="gramStart"/>
      <w:r w:rsidR="002E4C54">
        <w:t>VOSO</w:t>
      </w:r>
      <w:proofErr w:type="gramEnd"/>
      <w:r w:rsidR="002E4C54">
        <w:t xml:space="preserve"> uvedené v dokumentaci plně </w:t>
      </w:r>
      <w:proofErr w:type="gramStart"/>
      <w:r w:rsidR="002E4C54">
        <w:t>respektoval</w:t>
      </w:r>
      <w:proofErr w:type="gramEnd"/>
      <w:r w:rsidR="002E4C54">
        <w:t xml:space="preserve"> při plánování odstávek.</w:t>
      </w:r>
    </w:p>
    <w:p w14:paraId="57F812CB" w14:textId="37E09B40" w:rsidR="002E4C54" w:rsidRDefault="002E4C54" w:rsidP="002E4C54">
      <w:pPr>
        <w:pStyle w:val="stylTextkapitoly"/>
      </w:pPr>
      <w:r>
        <w:t xml:space="preserve">Na základě údajů uvedených v předběžném pracovním postupu (termín zahájení a ukončení odstávky, přesnou specifikaci rozsahu odstávky název zhotovitele, kontaktní spojení na zhotovitele) se k oznámení zákazníkům v souladu s § 59 odst. 5 zákona 458/2000 Sb., v platném znění využívá aplikace v SAP IS-U a odesílají se jim dopisy dle </w:t>
      </w:r>
      <w:proofErr w:type="gramStart"/>
      <w:r>
        <w:t xml:space="preserve">Formuláře </w:t>
      </w:r>
      <w:r w:rsidR="007B3D7E">
        <w:fldChar w:fldCharType="begin"/>
      </w:r>
      <w:r w:rsidR="007B3D7E">
        <w:instrText xml:space="preserve"> REF _Ref456792052 \r \h </w:instrText>
      </w:r>
      <w:r w:rsidR="007B3D7E">
        <w:fldChar w:fldCharType="separate"/>
      </w:r>
      <w:r w:rsidR="007B3D7E">
        <w:t>F.1</w:t>
      </w:r>
      <w:r w:rsidR="007B3D7E">
        <w:fldChar w:fldCharType="end"/>
      </w:r>
      <w:r>
        <w:t xml:space="preserve"> prostřednictvím</w:t>
      </w:r>
      <w:proofErr w:type="gramEnd"/>
      <w:r>
        <w:t xml:space="preserve"> této aplikace. Toto obeslání provádí </w:t>
      </w:r>
      <w:proofErr w:type="spellStart"/>
      <w:r w:rsidR="00930B91">
        <w:t>D</w:t>
      </w:r>
      <w:r>
        <w:t>P</w:t>
      </w:r>
      <w:r w:rsidR="000E7FB6">
        <w:t>Ú</w:t>
      </w:r>
      <w:r>
        <w:t>S</w:t>
      </w:r>
      <w:proofErr w:type="spellEnd"/>
      <w:r>
        <w:t xml:space="preserve"> (i pro stavby</w:t>
      </w:r>
      <w:r w:rsidR="0010313D">
        <w:t xml:space="preserve">, které zajišťuje </w:t>
      </w:r>
      <w:proofErr w:type="spellStart"/>
      <w:r w:rsidR="0010313D">
        <w:t>ÚIV</w:t>
      </w:r>
      <w:proofErr w:type="spellEnd"/>
      <w:r>
        <w:t>) tak, aby oznámení o odstávce byla</w:t>
      </w:r>
      <w:r w:rsidR="004E206D">
        <w:t xml:space="preserve"> k</w:t>
      </w:r>
      <w:r>
        <w:t xml:space="preserve"> dispozici zákazníků</w:t>
      </w:r>
      <w:r w:rsidR="004E206D">
        <w:t>m</w:t>
      </w:r>
      <w:r>
        <w:t xml:space="preserve"> (</w:t>
      </w:r>
      <w:r w:rsidR="004E206D">
        <w:t xml:space="preserve">v </w:t>
      </w:r>
      <w:r>
        <w:t>poštovních schránkách) nejpozději 15 dní před termínem zahájení odstávky, který je uveden v předběžném pracovním postupu od zhotov</w:t>
      </w:r>
      <w:r w:rsidR="00C43580">
        <w:t>i</w:t>
      </w:r>
      <w:r>
        <w:t>tele.</w:t>
      </w:r>
    </w:p>
    <w:p w14:paraId="62F5D128" w14:textId="4EBA62D9" w:rsidR="002E4C54" w:rsidRDefault="002E4C54" w:rsidP="002E4C54">
      <w:pPr>
        <w:pStyle w:val="stylTextkapitoly"/>
      </w:pPr>
      <w:r>
        <w:t>Sestav</w:t>
      </w:r>
      <w:r w:rsidR="004E206D">
        <w:t>u</w:t>
      </w:r>
      <w:r>
        <w:t xml:space="preserve"> </w:t>
      </w:r>
      <w:r w:rsidR="004E206D">
        <w:t>"</w:t>
      </w:r>
      <w:r>
        <w:t>Vše z IS</w:t>
      </w:r>
      <w:r w:rsidR="00732FAB">
        <w:t>-</w:t>
      </w:r>
      <w:r>
        <w:t>U</w:t>
      </w:r>
      <w:r w:rsidR="004E206D">
        <w:t>"</w:t>
      </w:r>
      <w:r>
        <w:t xml:space="preserve"> obsahující pouze zákazníky VOSO (za všechny </w:t>
      </w:r>
      <w:r w:rsidR="00942E71">
        <w:t>obchodníky) zasílají</w:t>
      </w:r>
      <w:r w:rsidR="0010313D">
        <w:t xml:space="preserve"> pracovníci</w:t>
      </w:r>
      <w:r>
        <w:t xml:space="preserve"> </w:t>
      </w:r>
      <w:proofErr w:type="spellStart"/>
      <w:r w:rsidR="00930B91">
        <w:t>D</w:t>
      </w:r>
      <w:r>
        <w:t>P</w:t>
      </w:r>
      <w:r w:rsidR="000E7FB6">
        <w:t>Ú</w:t>
      </w:r>
      <w:r>
        <w:t>S</w:t>
      </w:r>
      <w:proofErr w:type="spellEnd"/>
      <w:r>
        <w:t xml:space="preserve"> </w:t>
      </w:r>
      <w:r w:rsidR="0010313D">
        <w:t>současně i pracovníkům</w:t>
      </w:r>
      <w:r>
        <w:t xml:space="preserve"> </w:t>
      </w:r>
      <w:proofErr w:type="spellStart"/>
      <w:r>
        <w:t>OPK</w:t>
      </w:r>
      <w:proofErr w:type="spellEnd"/>
      <w:r>
        <w:t xml:space="preserve">, společně s </w:t>
      </w:r>
      <w:r w:rsidR="0010313D">
        <w:t>e-</w:t>
      </w:r>
      <w:r>
        <w:t xml:space="preserve">mailem dle </w:t>
      </w:r>
      <w:proofErr w:type="gramStart"/>
      <w:r>
        <w:t xml:space="preserve">Formuláře </w:t>
      </w:r>
      <w:r w:rsidR="007B3D7E">
        <w:fldChar w:fldCharType="begin"/>
      </w:r>
      <w:r w:rsidR="007B3D7E">
        <w:instrText xml:space="preserve"> REF _Ref456792064 \r \h </w:instrText>
      </w:r>
      <w:r w:rsidR="007B3D7E">
        <w:fldChar w:fldCharType="separate"/>
      </w:r>
      <w:r w:rsidR="007B3D7E">
        <w:t>F.3</w:t>
      </w:r>
      <w:r w:rsidR="007B3D7E">
        <w:fldChar w:fldCharType="end"/>
      </w:r>
      <w:r>
        <w:t xml:space="preserve"> zasílaným</w:t>
      </w:r>
      <w:proofErr w:type="gramEnd"/>
      <w:r>
        <w:t xml:space="preserve"> obchodníkům.</w:t>
      </w:r>
    </w:p>
    <w:p w14:paraId="0B65DC74" w14:textId="74B38EDB" w:rsidR="002E4C54" w:rsidRDefault="002E4C54" w:rsidP="002E4C54">
      <w:pPr>
        <w:pStyle w:val="stylTextkapitoly"/>
      </w:pPr>
      <w:r>
        <w:t xml:space="preserve">Pokud zákazník kategorie </w:t>
      </w:r>
      <w:proofErr w:type="gramStart"/>
      <w:r>
        <w:t>VOSO reaguje</w:t>
      </w:r>
      <w:proofErr w:type="gramEnd"/>
      <w:r>
        <w:t xml:space="preserve"> negativně na plánovaný termín odstávky uvedený v dopise</w:t>
      </w:r>
      <w:r w:rsidR="0010313D">
        <w:t>,</w:t>
      </w:r>
      <w:r>
        <w:t xml:space="preserve"> ať již prostřednictvím kontaktní osoby zhotovitele nebo kontaktní osoby </w:t>
      </w:r>
      <w:r w:rsidR="0010313D">
        <w:t xml:space="preserve">z </w:t>
      </w:r>
      <w:proofErr w:type="spellStart"/>
      <w:r w:rsidR="00A234F7">
        <w:t>ÚIV</w:t>
      </w:r>
      <w:proofErr w:type="spellEnd"/>
      <w:r>
        <w:t xml:space="preserve"> nebo </w:t>
      </w:r>
      <w:proofErr w:type="spellStart"/>
      <w:r w:rsidR="00942E71">
        <w:t>DPÚS</w:t>
      </w:r>
      <w:proofErr w:type="spellEnd"/>
      <w:r w:rsidR="00942E71">
        <w:t>, musí</w:t>
      </w:r>
      <w:r w:rsidR="00A8343E">
        <w:t xml:space="preserve"> </w:t>
      </w:r>
      <w:r w:rsidR="004E206D">
        <w:t xml:space="preserve">tento </w:t>
      </w:r>
      <w:r>
        <w:t>neprodleně požád</w:t>
      </w:r>
      <w:r w:rsidR="00A8343E">
        <w:t>at</w:t>
      </w:r>
      <w:r>
        <w:t xml:space="preserve"> (dle zodpovědnosti za zajišťování dané stavby) odpovědného pracovníka </w:t>
      </w:r>
      <w:proofErr w:type="spellStart"/>
      <w:r>
        <w:t>OPK</w:t>
      </w:r>
      <w:proofErr w:type="spellEnd"/>
      <w:r>
        <w:t xml:space="preserve"> o projednání termínu odstávky s takovým zákazníkem. </w:t>
      </w:r>
      <w:proofErr w:type="spellStart"/>
      <w:r>
        <w:t>OPK</w:t>
      </w:r>
      <w:proofErr w:type="spellEnd"/>
      <w:r>
        <w:t xml:space="preserve"> případ převezme, a zajistí projednání konkrétního termínu a času odstávky se zákazníky tak, aby nejpozději do pěti dnů sdělil </w:t>
      </w:r>
      <w:r>
        <w:lastRenderedPageBreak/>
        <w:t xml:space="preserve">příslušné </w:t>
      </w:r>
      <w:r w:rsidR="00A8343E">
        <w:t>kontaktní osobě</w:t>
      </w:r>
      <w:r>
        <w:t>, kter</w:t>
      </w:r>
      <w:r w:rsidR="00A8343E">
        <w:t>á</w:t>
      </w:r>
      <w:r>
        <w:t xml:space="preserve"> se na něj s žádostí obrátil</w:t>
      </w:r>
      <w:r w:rsidR="00A8343E">
        <w:t>a</w:t>
      </w:r>
      <w:r>
        <w:t>, výsledek projednání konkrétního termínu odstávky v rámci lhůty vymezené v předběžném pracovním postupu a před</w:t>
      </w:r>
      <w:r w:rsidR="00A8343E">
        <w:t xml:space="preserve">al </w:t>
      </w:r>
      <w:r>
        <w:t xml:space="preserve">příslušné kontaktní údaje zákazníka. </w:t>
      </w:r>
      <w:proofErr w:type="spellStart"/>
      <w:r w:rsidR="00A8343E">
        <w:t>ÚIV</w:t>
      </w:r>
      <w:proofErr w:type="spellEnd"/>
      <w:r>
        <w:t xml:space="preserve"> bezodkladně informuje zhotovitele o p</w:t>
      </w:r>
      <w:r w:rsidR="00DA5C49">
        <w:t>rojednaném termínu odstávky pro </w:t>
      </w:r>
      <w:r>
        <w:t>vypracování finálního pracovního postupu.</w:t>
      </w:r>
    </w:p>
    <w:p w14:paraId="5DC6F75A" w14:textId="76AF1F77" w:rsidR="002E4C54" w:rsidRDefault="002E4C54" w:rsidP="002E4C54">
      <w:pPr>
        <w:pStyle w:val="stylTextkapitoly"/>
      </w:pPr>
      <w:r>
        <w:t xml:space="preserve">Pokud zákazník kategorie </w:t>
      </w:r>
      <w:proofErr w:type="gramStart"/>
      <w:r>
        <w:t>VOSO nereaguje</w:t>
      </w:r>
      <w:proofErr w:type="gramEnd"/>
      <w:r>
        <w:t xml:space="preserve"> na plánovaný termín odstávky uvedený v dopise</w:t>
      </w:r>
      <w:r w:rsidR="00D35113">
        <w:t>,</w:t>
      </w:r>
      <w:r>
        <w:t xml:space="preserve"> nebo na něj reaguje pozitivně, pak na základě finálního pracovního postupu zodpovídá</w:t>
      </w:r>
      <w:r w:rsidR="00A8343E">
        <w:t xml:space="preserve"> </w:t>
      </w:r>
      <w:proofErr w:type="spellStart"/>
      <w:r w:rsidR="00A8343E">
        <w:t>ÚIV</w:t>
      </w:r>
      <w:proofErr w:type="spellEnd"/>
      <w:r w:rsidR="00A8343E">
        <w:t xml:space="preserve"> a </w:t>
      </w:r>
      <w:proofErr w:type="spellStart"/>
      <w:r w:rsidR="00A8343E">
        <w:t>DPÚS</w:t>
      </w:r>
      <w:proofErr w:type="spellEnd"/>
      <w:r>
        <w:t xml:space="preserve"> </w:t>
      </w:r>
      <w:r w:rsidR="00DA5C49">
        <w:t>(dle </w:t>
      </w:r>
      <w:r w:rsidR="00A8343E">
        <w:t xml:space="preserve">zodpovědnosti za zajišťování dané stavby) </w:t>
      </w:r>
      <w:r>
        <w:t xml:space="preserve">za oznámení přesného termínu odstávky těmto zákazníkům s využitím Formuláře </w:t>
      </w:r>
      <w:r w:rsidR="007B3D7E">
        <w:fldChar w:fldCharType="begin"/>
      </w:r>
      <w:r w:rsidR="007B3D7E">
        <w:instrText xml:space="preserve"> REF _Ref456792075 \r \h </w:instrText>
      </w:r>
      <w:r w:rsidR="007B3D7E">
        <w:fldChar w:fldCharType="separate"/>
      </w:r>
      <w:r w:rsidR="007B3D7E">
        <w:t>F.2</w:t>
      </w:r>
      <w:r w:rsidR="007B3D7E">
        <w:fldChar w:fldCharType="end"/>
      </w:r>
      <w:r>
        <w:t>.</w:t>
      </w:r>
    </w:p>
    <w:p w14:paraId="350C0DCA" w14:textId="77777777" w:rsidR="002E4C54" w:rsidRDefault="002E4C54" w:rsidP="00F66E77">
      <w:pPr>
        <w:pStyle w:val="stylNadpis4"/>
      </w:pPr>
      <w:r>
        <w:t>Oznámení zákazníkům při nedodržení 15 denní lhůty stanovené zákonem</w:t>
      </w:r>
    </w:p>
    <w:p w14:paraId="2A79CCE9" w14:textId="2A5546A0" w:rsidR="002E4C54" w:rsidRDefault="002E4C54" w:rsidP="002E4C54">
      <w:pPr>
        <w:pStyle w:val="stylTextkapitoly"/>
      </w:pPr>
      <w:r>
        <w:t xml:space="preserve">Pokud nelze ve výjimečných případech zákonnou lhůtu oznamovací povinnosti dodržet, provádí se prokazatelné oznámení zákazníkům o odstávce předáním informačního letáku dle </w:t>
      </w:r>
      <w:proofErr w:type="gramStart"/>
      <w:r>
        <w:t xml:space="preserve">Formuláře </w:t>
      </w:r>
      <w:r w:rsidR="007B3D7E">
        <w:fldChar w:fldCharType="begin"/>
      </w:r>
      <w:r w:rsidR="007B3D7E">
        <w:instrText xml:space="preserve"> REF _Ref456792086 \r \h </w:instrText>
      </w:r>
      <w:r w:rsidR="007B3D7E">
        <w:fldChar w:fldCharType="separate"/>
      </w:r>
      <w:r w:rsidR="007B3D7E">
        <w:t>F.2</w:t>
      </w:r>
      <w:r w:rsidR="007B3D7E">
        <w:fldChar w:fldCharType="end"/>
      </w:r>
      <w:r>
        <w:t xml:space="preserve"> (generované</w:t>
      </w:r>
      <w:proofErr w:type="gramEnd"/>
      <w:r>
        <w:t xml:space="preserve"> v SAP IS-U). Záznam o předání a získání souhlasu zákazníků se provádí v podpisovém archu generovaném v SAP IS-U v rozsahu </w:t>
      </w:r>
      <w:proofErr w:type="gramStart"/>
      <w:r>
        <w:t xml:space="preserve">Formuláře </w:t>
      </w:r>
      <w:r w:rsidR="007B3D7E">
        <w:fldChar w:fldCharType="begin"/>
      </w:r>
      <w:r w:rsidR="007B3D7E">
        <w:instrText xml:space="preserve"> REF _Ref456792096 \r \h </w:instrText>
      </w:r>
      <w:r w:rsidR="007B3D7E">
        <w:fldChar w:fldCharType="separate"/>
      </w:r>
      <w:r w:rsidR="007B3D7E">
        <w:t>F.5</w:t>
      </w:r>
      <w:r w:rsidR="007B3D7E">
        <w:fldChar w:fldCharType="end"/>
      </w:r>
      <w:r>
        <w:t>.</w:t>
      </w:r>
      <w:proofErr w:type="gramEnd"/>
      <w:r>
        <w:t xml:space="preserve"> Příslušný podpisový arch generuje </w:t>
      </w:r>
      <w:proofErr w:type="spellStart"/>
      <w:r w:rsidR="00A234F7">
        <w:t>DPÚ</w:t>
      </w:r>
      <w:r w:rsidR="00930B91">
        <w:t>S</w:t>
      </w:r>
      <w:proofErr w:type="spellEnd"/>
      <w:r w:rsidR="00930B91">
        <w:t xml:space="preserve"> </w:t>
      </w:r>
      <w:r>
        <w:t xml:space="preserve">na základě údajů z finálního pracovního postupu. Za takovéto oznámení přesného termínu odstávky zákazníkům zodpovídá </w:t>
      </w:r>
      <w:proofErr w:type="spellStart"/>
      <w:r w:rsidR="00A234F7">
        <w:t>ÚIV</w:t>
      </w:r>
      <w:proofErr w:type="spellEnd"/>
      <w:r>
        <w:t xml:space="preserve"> a </w:t>
      </w:r>
      <w:proofErr w:type="spellStart"/>
      <w:r w:rsidR="00A234F7">
        <w:t>DPÚS</w:t>
      </w:r>
      <w:proofErr w:type="spellEnd"/>
      <w:r>
        <w:t xml:space="preserve"> (dle zodpovědnosti za zajišťování dané stavby).</w:t>
      </w:r>
    </w:p>
    <w:p w14:paraId="1DB6C7E9" w14:textId="77777777" w:rsidR="002E4C54" w:rsidRDefault="002E4C54" w:rsidP="00F66E77">
      <w:pPr>
        <w:pStyle w:val="stylNadpis3"/>
      </w:pPr>
      <w:bookmarkStart w:id="47" w:name="_Toc453161126"/>
      <w:bookmarkStart w:id="48" w:name="_Ref456791845"/>
      <w:bookmarkStart w:id="49" w:name="_Ref456791879"/>
      <w:r>
        <w:t>Informování obchodníků s plynem</w:t>
      </w:r>
      <w:bookmarkEnd w:id="47"/>
      <w:bookmarkEnd w:id="48"/>
      <w:bookmarkEnd w:id="49"/>
    </w:p>
    <w:p w14:paraId="081FF124" w14:textId="77777777" w:rsidR="002E4C54" w:rsidRDefault="002E4C54" w:rsidP="002E4C54">
      <w:pPr>
        <w:pStyle w:val="stylTextkapitoly"/>
      </w:pPr>
      <w:r>
        <w:t>Současně s níže uvedenými způsoby informování mají obchodníci s plynem informace o plánovaných odstávkách k dispozici též na webových stránkách PDS.</w:t>
      </w:r>
    </w:p>
    <w:p w14:paraId="4C72AE18" w14:textId="77777777" w:rsidR="002E4C54" w:rsidRDefault="002E4C54" w:rsidP="00F66E77">
      <w:pPr>
        <w:pStyle w:val="stylNadpis4"/>
      </w:pPr>
      <w:r>
        <w:t>U odstávek zákazníků při dodržení 15 denní lhůty stanovené zákonem</w:t>
      </w:r>
    </w:p>
    <w:p w14:paraId="668DBB83" w14:textId="198E8287" w:rsidR="002E4C54" w:rsidRDefault="002E4C54" w:rsidP="002E4C54">
      <w:pPr>
        <w:pStyle w:val="stylTextkapitoly"/>
      </w:pPr>
      <w:r>
        <w:t>Na základě údajů uvedených v předběžném pracovním postupu (termín zahájení a ukončení odstávky) se k oznámení obchodníkům v souladu s § 59 odst. 5 zákona 458/2000 Sb., v platném znění využívá SW aplikace v SAP IS</w:t>
      </w:r>
      <w:r w:rsidR="00D35113">
        <w:t>-</w:t>
      </w:r>
      <w:r>
        <w:t xml:space="preserve">U a odesílají se jim e-maily dle </w:t>
      </w:r>
      <w:proofErr w:type="gramStart"/>
      <w:r>
        <w:t xml:space="preserve">Formuláře </w:t>
      </w:r>
      <w:r w:rsidR="007B3D7E">
        <w:fldChar w:fldCharType="begin"/>
      </w:r>
      <w:r w:rsidR="007B3D7E">
        <w:instrText xml:space="preserve"> REF _Ref456792108 \r \h </w:instrText>
      </w:r>
      <w:r w:rsidR="007B3D7E">
        <w:fldChar w:fldCharType="separate"/>
      </w:r>
      <w:r w:rsidR="007B3D7E">
        <w:t>F.3</w:t>
      </w:r>
      <w:r w:rsidR="007B3D7E">
        <w:fldChar w:fldCharType="end"/>
      </w:r>
      <w:r>
        <w:t xml:space="preserve"> prostřednictvím</w:t>
      </w:r>
      <w:proofErr w:type="gramEnd"/>
      <w:r>
        <w:t xml:space="preserve"> této aplikace. V jejich příloze je seznam zákazníků příslušného obchodníka dotčených odstávkou. Toto obeslání provádí </w:t>
      </w:r>
      <w:proofErr w:type="spellStart"/>
      <w:r w:rsidR="00A234F7">
        <w:t>DPÚS</w:t>
      </w:r>
      <w:proofErr w:type="spellEnd"/>
      <w:r>
        <w:t xml:space="preserve"> (i pro stavby zajišťované </w:t>
      </w:r>
      <w:proofErr w:type="spellStart"/>
      <w:r w:rsidR="00A234F7">
        <w:t>ÚIV</w:t>
      </w:r>
      <w:proofErr w:type="spellEnd"/>
      <w:r>
        <w:t>) nejpozději 22 kalendářních dnů před termínem zahájení odstávky tak, aby oznámení o odstávce byla dor</w:t>
      </w:r>
      <w:r w:rsidR="00DA5C49">
        <w:t>učena obchodníkům nejpozději 15 </w:t>
      </w:r>
      <w:r>
        <w:t>dní před termínem zahájení odstávky, který je uveden v předběžném pracovním postupu od zhotovitele.</w:t>
      </w:r>
    </w:p>
    <w:p w14:paraId="665F86E6" w14:textId="07F05E44" w:rsidR="002E4C54" w:rsidRDefault="002E4C54" w:rsidP="002E4C54">
      <w:pPr>
        <w:pStyle w:val="stylTextkapitoly"/>
      </w:pPr>
      <w:r>
        <w:t xml:space="preserve">V případě, že odstávkou budou dotčeni zákazníci </w:t>
      </w:r>
      <w:proofErr w:type="spellStart"/>
      <w:r>
        <w:t>VO</w:t>
      </w:r>
      <w:proofErr w:type="spellEnd"/>
      <w:r w:rsidR="00CA6BE2">
        <w:t>,</w:t>
      </w:r>
      <w:r>
        <w:t xml:space="preserve"> tak na základě údajů z finálního pracovního postupu </w:t>
      </w:r>
      <w:proofErr w:type="spellStart"/>
      <w:r w:rsidR="00A234F7">
        <w:t>DPÚS</w:t>
      </w:r>
      <w:proofErr w:type="spellEnd"/>
      <w:r>
        <w:t xml:space="preserve"> prostřednictvím SW aplikace v SAP IS</w:t>
      </w:r>
      <w:r w:rsidR="00A234F7">
        <w:t>-</w:t>
      </w:r>
      <w:r>
        <w:t xml:space="preserve">U odesílá dotčeným obchodníkům e-maily dle </w:t>
      </w:r>
      <w:proofErr w:type="gramStart"/>
      <w:r>
        <w:t xml:space="preserve">Formuláře </w:t>
      </w:r>
      <w:r w:rsidR="007B3D7E">
        <w:fldChar w:fldCharType="begin"/>
      </w:r>
      <w:r w:rsidR="007B3D7E">
        <w:instrText xml:space="preserve"> REF _Ref456792118 \r \h </w:instrText>
      </w:r>
      <w:r w:rsidR="007B3D7E">
        <w:fldChar w:fldCharType="separate"/>
      </w:r>
      <w:r w:rsidR="007B3D7E">
        <w:t>F.4</w:t>
      </w:r>
      <w:r w:rsidR="007B3D7E">
        <w:fldChar w:fldCharType="end"/>
      </w:r>
      <w:r>
        <w:t xml:space="preserve"> (se</w:t>
      </w:r>
      <w:proofErr w:type="gramEnd"/>
      <w:r>
        <w:t xml:space="preserve"> seznamem dotčených </w:t>
      </w:r>
      <w:proofErr w:type="spellStart"/>
      <w:r>
        <w:t>VO</w:t>
      </w:r>
      <w:proofErr w:type="spellEnd"/>
      <w:r>
        <w:t xml:space="preserve">), a to bezodkladně po schválení finálního pracovního </w:t>
      </w:r>
      <w:r w:rsidR="00942E71">
        <w:t>postupu příslušnými</w:t>
      </w:r>
      <w:r w:rsidR="0047316D">
        <w:t xml:space="preserve"> </w:t>
      </w:r>
      <w:r w:rsidR="000E7FB6">
        <w:t xml:space="preserve">pracovníky </w:t>
      </w:r>
      <w:proofErr w:type="spellStart"/>
      <w:r w:rsidR="000E7FB6">
        <w:t>DPÚS</w:t>
      </w:r>
      <w:proofErr w:type="spellEnd"/>
      <w:r>
        <w:t xml:space="preserve">. </w:t>
      </w:r>
    </w:p>
    <w:p w14:paraId="79C71E7C" w14:textId="77777777" w:rsidR="002E4C54" w:rsidRDefault="002E4C54" w:rsidP="00F66E77">
      <w:pPr>
        <w:pStyle w:val="stylNadpis4"/>
      </w:pPr>
      <w:r>
        <w:t>U odstávek zákazníků při nedodržení 15 denní lhůty stanovené zákonem</w:t>
      </w:r>
    </w:p>
    <w:p w14:paraId="66E981B1" w14:textId="1FFD97FF" w:rsidR="002E4C54" w:rsidRDefault="002E4C54" w:rsidP="002E4C54">
      <w:pPr>
        <w:pStyle w:val="stylTextkapitoly"/>
      </w:pPr>
      <w:r>
        <w:t xml:space="preserve">Pokud nelze ve výjimečných případech zákonnou lhůtu oznamovací povinnosti dodržet, zodpovídá za prokazatelný souhlas dotčených obchodníků s termínem odstávky u staveb zajišťovaných </w:t>
      </w:r>
      <w:r w:rsidR="000E7FB6">
        <w:t>Úsekem investiční výstavby</w:t>
      </w:r>
      <w:r>
        <w:t xml:space="preserve"> dle SoD příslušný zhotovitel. K tomu předává </w:t>
      </w:r>
      <w:proofErr w:type="spellStart"/>
      <w:r w:rsidR="0047316D">
        <w:t>DPÚS</w:t>
      </w:r>
      <w:proofErr w:type="spellEnd"/>
      <w:r>
        <w:t xml:space="preserve"> </w:t>
      </w:r>
      <w:r w:rsidR="000E7FB6">
        <w:t xml:space="preserve"> kompetentním pracovníkům </w:t>
      </w:r>
      <w:proofErr w:type="spellStart"/>
      <w:r w:rsidR="0047316D">
        <w:t>ÚIV</w:t>
      </w:r>
      <w:proofErr w:type="spellEnd"/>
      <w:r>
        <w:t xml:space="preserve"> na </w:t>
      </w:r>
      <w:r w:rsidR="000E7FB6">
        <w:t xml:space="preserve">jejich </w:t>
      </w:r>
      <w:r>
        <w:t xml:space="preserve">vyžádání seznam dotčených obchodníků dle sestavy „Vše z </w:t>
      </w:r>
      <w:proofErr w:type="spellStart"/>
      <w:proofErr w:type="gramStart"/>
      <w:r>
        <w:t>ISU</w:t>
      </w:r>
      <w:proofErr w:type="spellEnd"/>
      <w:proofErr w:type="gramEnd"/>
      <w:r>
        <w:t>“. Pro oslovení d</w:t>
      </w:r>
      <w:r w:rsidR="00D35113">
        <w:t>ot</w:t>
      </w:r>
      <w:r>
        <w:t xml:space="preserve">čených obchodníků k získání jejich souhlasu s odstávkou se využívá vzor e-mailu (dopisu) uvedený na </w:t>
      </w:r>
      <w:proofErr w:type="gramStart"/>
      <w:r>
        <w:t xml:space="preserve">Formuláři </w:t>
      </w:r>
      <w:r w:rsidR="007B3D7E">
        <w:fldChar w:fldCharType="begin"/>
      </w:r>
      <w:r w:rsidR="007B3D7E">
        <w:instrText xml:space="preserve"> REF _Ref456792128 \r \h </w:instrText>
      </w:r>
      <w:r w:rsidR="007B3D7E">
        <w:fldChar w:fldCharType="separate"/>
      </w:r>
      <w:r w:rsidR="007B3D7E">
        <w:t>F.6</w:t>
      </w:r>
      <w:r w:rsidR="007B3D7E">
        <w:fldChar w:fldCharType="end"/>
      </w:r>
      <w:r>
        <w:t>.</w:t>
      </w:r>
      <w:proofErr w:type="gramEnd"/>
    </w:p>
    <w:p w14:paraId="27214CE0" w14:textId="4AA8A26F" w:rsidR="002E4C54" w:rsidRDefault="00516C11" w:rsidP="002E4C54">
      <w:pPr>
        <w:pStyle w:val="stylTextkapitoly"/>
      </w:pPr>
      <w:r>
        <w:t>U staveb</w:t>
      </w:r>
      <w:r w:rsidR="0047316D">
        <w:t xml:space="preserve">, které zajišťuje </w:t>
      </w:r>
      <w:proofErr w:type="spellStart"/>
      <w:r w:rsidR="0047316D">
        <w:t>DPÚS</w:t>
      </w:r>
      <w:proofErr w:type="spellEnd"/>
      <w:r w:rsidR="004476DC">
        <w:t>,</w:t>
      </w:r>
      <w:r w:rsidR="002E4C54">
        <w:t xml:space="preserve"> pak za prokazatelný souhlas dotčených obchodníků s termínem odstávky </w:t>
      </w:r>
      <w:r w:rsidR="00CA6BE2" w:rsidRPr="00CA6BE2">
        <w:t xml:space="preserve">zodpovídá </w:t>
      </w:r>
      <w:r w:rsidR="002E4C54">
        <w:t xml:space="preserve">tento </w:t>
      </w:r>
      <w:r w:rsidR="000E7FB6">
        <w:t>ú</w:t>
      </w:r>
      <w:r w:rsidR="0047316D">
        <w:t>tvar</w:t>
      </w:r>
      <w:r w:rsidR="002E4C54">
        <w:t>.</w:t>
      </w:r>
    </w:p>
    <w:p w14:paraId="438F0497" w14:textId="77777777" w:rsidR="002E4C54" w:rsidRDefault="002E4C54" w:rsidP="00F66E77">
      <w:pPr>
        <w:pStyle w:val="stylNadpis3"/>
      </w:pPr>
      <w:bookmarkStart w:id="50" w:name="_Toc453161127"/>
      <w:r>
        <w:t>Přeložky PZ zajišťované cizími investory</w:t>
      </w:r>
      <w:bookmarkEnd w:id="50"/>
    </w:p>
    <w:p w14:paraId="60AFFF2D" w14:textId="1514C800" w:rsidR="002E4C54" w:rsidRDefault="002E4C54" w:rsidP="002E4C54">
      <w:pPr>
        <w:pStyle w:val="stylTextkapitoly"/>
      </w:pPr>
      <w:r>
        <w:t xml:space="preserve">U přeložek PZ zajišťovaných cizími investory se při oznamování zákazníkům o odstávkách postupuje dle ustanovení uvedených </w:t>
      </w:r>
      <w:r w:rsidR="00C43580">
        <w:t xml:space="preserve">v </w:t>
      </w:r>
      <w:proofErr w:type="gramStart"/>
      <w:r w:rsidR="00C43580">
        <w:t>kapitole</w:t>
      </w:r>
      <w:r>
        <w:t xml:space="preserve"> </w:t>
      </w:r>
      <w:r w:rsidR="007B3D7E">
        <w:fldChar w:fldCharType="begin"/>
      </w:r>
      <w:r w:rsidR="007B3D7E">
        <w:instrText xml:space="preserve"> REF _Ref456791865 \r \h </w:instrText>
      </w:r>
      <w:r w:rsidR="007B3D7E">
        <w:fldChar w:fldCharType="separate"/>
      </w:r>
      <w:r w:rsidR="007B3D7E">
        <w:t>D.1.3</w:t>
      </w:r>
      <w:proofErr w:type="gramEnd"/>
      <w:r w:rsidR="007B3D7E">
        <w:fldChar w:fldCharType="end"/>
      </w:r>
      <w:r>
        <w:t xml:space="preserve"> a informování obchodníků je prováděno způsobem popsaným v </w:t>
      </w:r>
      <w:r w:rsidR="00C43580">
        <w:t>kapitole</w:t>
      </w:r>
      <w:r>
        <w:t xml:space="preserve"> </w:t>
      </w:r>
      <w:r w:rsidR="007B3D7E">
        <w:fldChar w:fldCharType="begin"/>
      </w:r>
      <w:r w:rsidR="007B3D7E">
        <w:instrText xml:space="preserve"> REF _Ref456791879 \r \h </w:instrText>
      </w:r>
      <w:r w:rsidR="007B3D7E">
        <w:fldChar w:fldCharType="separate"/>
      </w:r>
      <w:r w:rsidR="007B3D7E">
        <w:t>D.1.4</w:t>
      </w:r>
      <w:r w:rsidR="007B3D7E">
        <w:fldChar w:fldCharType="end"/>
      </w:r>
      <w:r>
        <w:t xml:space="preserve">. Aplikaci těchto postupů umožňuje platné znění smlouvy o provedení přeložky </w:t>
      </w:r>
      <w:r w:rsidR="00516C11">
        <w:t>PZ uzavřené mezi PDS a cizím in</w:t>
      </w:r>
      <w:r>
        <w:t>vestorem.</w:t>
      </w:r>
    </w:p>
    <w:p w14:paraId="5ADD57E2" w14:textId="77777777" w:rsidR="002E4C54" w:rsidRDefault="002E4C54" w:rsidP="00433EAD">
      <w:pPr>
        <w:pStyle w:val="stylNadpis2"/>
      </w:pPr>
      <w:bookmarkStart w:id="51" w:name="_Toc453161128"/>
      <w:r>
        <w:lastRenderedPageBreak/>
        <w:t>Neplánované odstávky</w:t>
      </w:r>
      <w:bookmarkEnd w:id="51"/>
    </w:p>
    <w:p w14:paraId="78816093" w14:textId="2AA78DE1" w:rsidR="002E4C54" w:rsidRDefault="002E4C54" w:rsidP="002E4C54">
      <w:pPr>
        <w:pStyle w:val="stylTextkapitoly"/>
      </w:pPr>
      <w:r>
        <w:t xml:space="preserve">Informace o neplánovaných odstávkách mají dotčení zákazníci a obchodníci s plynem k dispozici na webových stránkách PDS a na vyžádání na telefonní lince 1239. Vyrozumění zákazníků se dále provádí dle </w:t>
      </w:r>
      <w:proofErr w:type="gramStart"/>
      <w:r w:rsidR="00C43580">
        <w:t>kapitoly</w:t>
      </w:r>
      <w:r>
        <w:t xml:space="preserve"> </w:t>
      </w:r>
      <w:r w:rsidR="007B3D7E">
        <w:fldChar w:fldCharType="begin"/>
      </w:r>
      <w:r w:rsidR="007B3D7E">
        <w:instrText xml:space="preserve"> REF _Ref456791902 \r \h </w:instrText>
      </w:r>
      <w:r w:rsidR="007B3D7E">
        <w:fldChar w:fldCharType="separate"/>
      </w:r>
      <w:r w:rsidR="007B3D7E">
        <w:t>D.2.3</w:t>
      </w:r>
      <w:proofErr w:type="gramEnd"/>
      <w:r w:rsidR="007B3D7E">
        <w:fldChar w:fldCharType="end"/>
      </w:r>
      <w:r>
        <w:t xml:space="preserve"> a obchodníci s plynem se informují dle </w:t>
      </w:r>
      <w:r w:rsidR="00C43580">
        <w:t>kapitoly</w:t>
      </w:r>
      <w:r>
        <w:t xml:space="preserve"> </w:t>
      </w:r>
      <w:r w:rsidR="007B3D7E">
        <w:fldChar w:fldCharType="begin"/>
      </w:r>
      <w:r w:rsidR="007B3D7E">
        <w:instrText xml:space="preserve"> REF _Ref456791912 \r \h </w:instrText>
      </w:r>
      <w:r w:rsidR="007B3D7E">
        <w:fldChar w:fldCharType="separate"/>
      </w:r>
      <w:r w:rsidR="007B3D7E">
        <w:t>D.2.2</w:t>
      </w:r>
      <w:r w:rsidR="007B3D7E">
        <w:fldChar w:fldCharType="end"/>
      </w:r>
      <w:r>
        <w:t>.</w:t>
      </w:r>
    </w:p>
    <w:p w14:paraId="1662E1B0" w14:textId="77777777" w:rsidR="002E4C54" w:rsidRDefault="002E4C54" w:rsidP="00433EAD">
      <w:pPr>
        <w:pStyle w:val="stylNadpis3"/>
      </w:pPr>
      <w:bookmarkStart w:id="52" w:name="_Toc453161129"/>
      <w:bookmarkStart w:id="53" w:name="_Ref456791928"/>
      <w:r>
        <w:t>Zveřejňování neplánovaných odstávek na webových stránkách PDS</w:t>
      </w:r>
      <w:bookmarkEnd w:id="52"/>
      <w:bookmarkEnd w:id="53"/>
    </w:p>
    <w:p w14:paraId="6A78E132" w14:textId="77777777" w:rsidR="002E4C54" w:rsidRDefault="002E4C54" w:rsidP="00433EAD">
      <w:pPr>
        <w:pStyle w:val="stylNadpis4"/>
      </w:pPr>
      <w:r>
        <w:t>Při bezprostředním přerušení distribuce plynu</w:t>
      </w:r>
    </w:p>
    <w:p w14:paraId="3A642736" w14:textId="05DE3B19" w:rsidR="002E4C54" w:rsidRDefault="007840FD" w:rsidP="002E4C54">
      <w:pPr>
        <w:pStyle w:val="stylTextkapitoly"/>
      </w:pPr>
      <w:r>
        <w:t xml:space="preserve">V případech, kdy pracovník </w:t>
      </w:r>
      <w:proofErr w:type="spellStart"/>
      <w:r>
        <w:t>DPÚS</w:t>
      </w:r>
      <w:proofErr w:type="spellEnd"/>
      <w:r>
        <w:t xml:space="preserve">  zjistí poruchu či havárii</w:t>
      </w:r>
      <w:r w:rsidR="002E4C54">
        <w:t xml:space="preserve"> PZ</w:t>
      </w:r>
      <w:r w:rsidR="00CA6BE2">
        <w:t xml:space="preserve">, </w:t>
      </w:r>
      <w:r>
        <w:t xml:space="preserve">a je </w:t>
      </w:r>
      <w:r w:rsidR="002E4C54">
        <w:t xml:space="preserve">nutné bezprostředně přerušit distribuci plynu zákazníkům (nebo již byla distribuce a dodávka přerušena), podává pracovník </w:t>
      </w:r>
      <w:proofErr w:type="spellStart"/>
      <w:r>
        <w:t>DPÚS</w:t>
      </w:r>
      <w:proofErr w:type="spellEnd"/>
      <w:r w:rsidR="002E4C54">
        <w:t xml:space="preserve"> neprodleně informaci o neplánované odstávce zařízení distribuční soustavy </w:t>
      </w:r>
      <w:r>
        <w:t xml:space="preserve">pracovníkům </w:t>
      </w:r>
      <w:proofErr w:type="spellStart"/>
      <w:r w:rsidR="000E7FB6">
        <w:t>Ú</w:t>
      </w:r>
      <w:r w:rsidR="006861D3">
        <w:t>DD</w:t>
      </w:r>
      <w:proofErr w:type="spellEnd"/>
      <w:r w:rsidR="006861D3">
        <w:t xml:space="preserve"> </w:t>
      </w:r>
      <w:r w:rsidR="00DA5C49">
        <w:t>v </w:t>
      </w:r>
      <w:r w:rsidR="002E4C54">
        <w:t xml:space="preserve">potřebném rozsahu (informace o místě, stručný popis poškození PZ, přibližný počet odstavených zákazníků, předpokládaná doba odstávky). Zveřejnění takovéto odstávky na webových stránkách PDS pak zajišťuje </w:t>
      </w:r>
      <w:proofErr w:type="spellStart"/>
      <w:r>
        <w:t>Ú</w:t>
      </w:r>
      <w:r w:rsidR="006861D3">
        <w:t>D</w:t>
      </w:r>
      <w:r w:rsidR="002E4C54">
        <w:t>D</w:t>
      </w:r>
      <w:proofErr w:type="spellEnd"/>
      <w:r w:rsidR="002E4C54">
        <w:t xml:space="preserve"> na základě vyplnění příslušných údajů v SAP </w:t>
      </w:r>
      <w:proofErr w:type="spellStart"/>
      <w:r w:rsidR="00E82FD9">
        <w:t>ESM</w:t>
      </w:r>
      <w:proofErr w:type="spellEnd"/>
      <w:r w:rsidR="00E82FD9">
        <w:t xml:space="preserve"> </w:t>
      </w:r>
      <w:r w:rsidR="002E4C54">
        <w:t>(PS), a to nejpozději do</w:t>
      </w:r>
      <w:r w:rsidR="00DA5C49">
        <w:t> </w:t>
      </w:r>
      <w:r w:rsidR="002E4C54">
        <w:t>60</w:t>
      </w:r>
      <w:r w:rsidR="00DA5C49">
        <w:t> </w:t>
      </w:r>
      <w:r w:rsidR="002E4C54">
        <w:t xml:space="preserve">minut od jejího nahlášení </w:t>
      </w:r>
      <w:r>
        <w:t xml:space="preserve">pracovníkem </w:t>
      </w:r>
      <w:proofErr w:type="spellStart"/>
      <w:r>
        <w:t>D</w:t>
      </w:r>
      <w:r w:rsidR="002E4C54">
        <w:t>PÚS</w:t>
      </w:r>
      <w:proofErr w:type="spellEnd"/>
      <w:r w:rsidR="002E4C54">
        <w:t xml:space="preserve">. </w:t>
      </w:r>
    </w:p>
    <w:p w14:paraId="2F41199C" w14:textId="11E52A34" w:rsidR="002E4C54" w:rsidRDefault="002E4C54" w:rsidP="002E4C54">
      <w:pPr>
        <w:pStyle w:val="stylTextkapitoly"/>
      </w:pPr>
      <w:r>
        <w:t xml:space="preserve">Přesun události ze seznamu neplánovaných odstávek do archivu </w:t>
      </w:r>
      <w:r w:rsidR="00DA5C49">
        <w:t>se provádí automaticky, a to na </w:t>
      </w:r>
      <w:r>
        <w:t xml:space="preserve">základě změny statusu v </w:t>
      </w:r>
      <w:r w:rsidR="00942E71">
        <w:t>PS pracovníkem</w:t>
      </w:r>
      <w:r w:rsidR="005D02A6">
        <w:t xml:space="preserve"> </w:t>
      </w:r>
      <w:proofErr w:type="spellStart"/>
      <w:r w:rsidR="005D02A6">
        <w:t>Ú</w:t>
      </w:r>
      <w:r w:rsidR="006861D3">
        <w:t>D</w:t>
      </w:r>
      <w:r>
        <w:t>D</w:t>
      </w:r>
      <w:proofErr w:type="spellEnd"/>
      <w:r>
        <w:t xml:space="preserve"> po nahlášení ukončení akce </w:t>
      </w:r>
      <w:r w:rsidR="005D02A6">
        <w:t xml:space="preserve">pracovníkem </w:t>
      </w:r>
      <w:proofErr w:type="spellStart"/>
      <w:r w:rsidR="005D02A6">
        <w:t>DPÚS</w:t>
      </w:r>
      <w:proofErr w:type="spellEnd"/>
      <w:r>
        <w:t>.</w:t>
      </w:r>
    </w:p>
    <w:p w14:paraId="6F804B16" w14:textId="77777777" w:rsidR="002E4C54" w:rsidRDefault="002E4C54" w:rsidP="00433EAD">
      <w:pPr>
        <w:pStyle w:val="stylNadpis4"/>
      </w:pPr>
      <w:r>
        <w:t>Pokud není nutné bezprostředně přerušit distribuci plynu</w:t>
      </w:r>
    </w:p>
    <w:p w14:paraId="27CD8DE5" w14:textId="4540815D" w:rsidR="002E4C54" w:rsidRDefault="002E4C54" w:rsidP="002E4C54">
      <w:pPr>
        <w:pStyle w:val="stylTextkapitoly"/>
      </w:pPr>
      <w:r>
        <w:t xml:space="preserve">Zveřejnění neplánované odstávky, kdy není nutné bezprostředně přerušit distribuci plynu zákazníkům, zajišťuje </w:t>
      </w:r>
      <w:proofErr w:type="spellStart"/>
      <w:r w:rsidR="005D02A6">
        <w:t>DPÚS</w:t>
      </w:r>
      <w:proofErr w:type="spellEnd"/>
      <w:r>
        <w:t xml:space="preserve"> na základě údajů uvedených ve finálním pracovním postupu, kdy provede vymezení rozsahu odstavovaného PZ v GIS a následně vygeneruje sestavu „Vše z IS</w:t>
      </w:r>
      <w:r w:rsidR="00E82FD9">
        <w:t>-</w:t>
      </w:r>
      <w:r>
        <w:t>U“ prostřednictvím příslušné aplikace. Záznam propojí do SAP IS</w:t>
      </w:r>
      <w:r w:rsidR="00E82FD9">
        <w:t>-</w:t>
      </w:r>
      <w:r>
        <w:t>U a EVIS</w:t>
      </w:r>
      <w:r w:rsidR="00E82FD9">
        <w:t xml:space="preserve"> 3</w:t>
      </w:r>
      <w:r>
        <w:t xml:space="preserve"> „Pracovní postupy“. Vlastní zveřejnění je pak provedeno automaticky.</w:t>
      </w:r>
    </w:p>
    <w:p w14:paraId="13C94A42" w14:textId="10BA761B" w:rsidR="002E4C54" w:rsidRDefault="002E4C54" w:rsidP="002E4C54">
      <w:pPr>
        <w:pStyle w:val="stylTextkapitoly"/>
      </w:pPr>
      <w:r>
        <w:t xml:space="preserve">Přesun události ze seznamu neplánovaných odstávek do archivu </w:t>
      </w:r>
      <w:r w:rsidR="00DA5C49">
        <w:t>se provádí automaticky, a to na </w:t>
      </w:r>
      <w:r>
        <w:t xml:space="preserve">základě vyplněného údaje o provedení příslušného pracovního postupu </w:t>
      </w:r>
      <w:r w:rsidR="005D02A6">
        <w:t xml:space="preserve">pracovníkem </w:t>
      </w:r>
      <w:proofErr w:type="spellStart"/>
      <w:r w:rsidR="005D02A6">
        <w:t>Ú</w:t>
      </w:r>
      <w:r w:rsidR="006861D3">
        <w:t>D</w:t>
      </w:r>
      <w:r>
        <w:t>D</w:t>
      </w:r>
      <w:proofErr w:type="spellEnd"/>
      <w:r>
        <w:t xml:space="preserve"> v </w:t>
      </w:r>
      <w:r w:rsidR="0062576C">
        <w:t xml:space="preserve">EVIS 3 </w:t>
      </w:r>
      <w:r>
        <w:t>modul „Pracovní postupy“</w:t>
      </w:r>
    </w:p>
    <w:p w14:paraId="2C328511" w14:textId="439B5937" w:rsidR="002E4C54" w:rsidRDefault="002E4C54" w:rsidP="00433EAD">
      <w:pPr>
        <w:pStyle w:val="stylNadpis3"/>
      </w:pPr>
      <w:bookmarkStart w:id="54" w:name="_Toc453161130"/>
      <w:bookmarkStart w:id="55" w:name="_Ref456791912"/>
      <w:bookmarkStart w:id="56" w:name="_Ref456791946"/>
      <w:r>
        <w:t>Informování obchodníků s plynem</w:t>
      </w:r>
      <w:bookmarkEnd w:id="54"/>
      <w:bookmarkEnd w:id="55"/>
      <w:bookmarkEnd w:id="56"/>
    </w:p>
    <w:p w14:paraId="2927B4C5" w14:textId="7D15222B" w:rsidR="002E4C54" w:rsidRDefault="002E4C54" w:rsidP="002E4C54">
      <w:pPr>
        <w:pStyle w:val="stylTextkapitoly"/>
      </w:pPr>
      <w:r>
        <w:t>V případech, kdy je nutné bezprostředně přerušit distribuci plynu zákazníkům (nebo již byla přerušena), jsou informováni t</w:t>
      </w:r>
      <w:r w:rsidR="00BE0491">
        <w:t>i</w:t>
      </w:r>
      <w:r>
        <w:t xml:space="preserve"> obchodníci s plynem, kteří mají platnou smlouvu na distribuci plynu s příslušným PDS, a to prostřednictvím e-mailu dle </w:t>
      </w:r>
      <w:proofErr w:type="gramStart"/>
      <w:r>
        <w:t xml:space="preserve">Formuláře </w:t>
      </w:r>
      <w:r w:rsidR="007B3D7E">
        <w:fldChar w:fldCharType="begin"/>
      </w:r>
      <w:r w:rsidR="007B3D7E">
        <w:instrText xml:space="preserve"> REF _Ref456792139 \r \h </w:instrText>
      </w:r>
      <w:r w:rsidR="007B3D7E">
        <w:fldChar w:fldCharType="separate"/>
      </w:r>
      <w:r w:rsidR="007B3D7E">
        <w:t>F.7</w:t>
      </w:r>
      <w:r w:rsidR="007B3D7E">
        <w:fldChar w:fldCharType="end"/>
      </w:r>
      <w:r>
        <w:t xml:space="preserve"> automaticky</w:t>
      </w:r>
      <w:proofErr w:type="gramEnd"/>
      <w:r>
        <w:t xml:space="preserve">, na základě vyplnění příslušných údajů </w:t>
      </w:r>
      <w:r w:rsidR="005D02A6">
        <w:t xml:space="preserve">pracovníkem </w:t>
      </w:r>
      <w:proofErr w:type="spellStart"/>
      <w:r w:rsidR="005D02A6">
        <w:t>Ú</w:t>
      </w:r>
      <w:r w:rsidR="006861D3">
        <w:t>D</w:t>
      </w:r>
      <w:r>
        <w:t>D</w:t>
      </w:r>
      <w:proofErr w:type="spellEnd"/>
      <w:r>
        <w:t xml:space="preserve"> v SAP PM (</w:t>
      </w:r>
      <w:r w:rsidR="00F74760">
        <w:t>PS</w:t>
      </w:r>
      <w:r>
        <w:t xml:space="preserve">), a to nejpozději do 60 minut od jejího nahlášení </w:t>
      </w:r>
      <w:r w:rsidR="005D02A6">
        <w:t xml:space="preserve">pracovníkem </w:t>
      </w:r>
      <w:proofErr w:type="spellStart"/>
      <w:r w:rsidR="005D02A6">
        <w:t>D</w:t>
      </w:r>
      <w:r>
        <w:t>P</w:t>
      </w:r>
      <w:r w:rsidR="005D02A6">
        <w:t>Ú</w:t>
      </w:r>
      <w:r>
        <w:t>S</w:t>
      </w:r>
      <w:proofErr w:type="spellEnd"/>
      <w:r>
        <w:t>.</w:t>
      </w:r>
    </w:p>
    <w:p w14:paraId="734EAA00" w14:textId="6C200018" w:rsidR="002E4C54" w:rsidRDefault="002E4C54" w:rsidP="002E4C54">
      <w:pPr>
        <w:pStyle w:val="stylTextkapitoly"/>
      </w:pPr>
      <w:r>
        <w:t>V případech, kdy není nutné bezprostředně přerušit distribuci ply</w:t>
      </w:r>
      <w:r w:rsidR="00DA5C49">
        <w:t>nu zákazníkům, jsou informace o </w:t>
      </w:r>
      <w:r>
        <w:t>odstávkách uveřejněny vždy s vícedenním časovým předstihe</w:t>
      </w:r>
      <w:r w:rsidR="00DA5C49">
        <w:t>m na webových stránkách PDS dle </w:t>
      </w:r>
      <w:proofErr w:type="gramStart"/>
      <w:r w:rsidR="00C43580">
        <w:t>kapitoly</w:t>
      </w:r>
      <w:r>
        <w:t xml:space="preserve"> </w:t>
      </w:r>
      <w:r w:rsidR="007B3D7E">
        <w:fldChar w:fldCharType="begin"/>
      </w:r>
      <w:r w:rsidR="007B3D7E">
        <w:instrText xml:space="preserve"> REF _Ref456791928 \r \h </w:instrText>
      </w:r>
      <w:r w:rsidR="007B3D7E">
        <w:fldChar w:fldCharType="separate"/>
      </w:r>
      <w:r w:rsidR="007B3D7E">
        <w:t>D.2.1</w:t>
      </w:r>
      <w:proofErr w:type="gramEnd"/>
      <w:r w:rsidR="007B3D7E">
        <w:fldChar w:fldCharType="end"/>
      </w:r>
      <w:r>
        <w:t>.</w:t>
      </w:r>
    </w:p>
    <w:p w14:paraId="2BDCCA4C" w14:textId="77777777" w:rsidR="002E4C54" w:rsidRDefault="002E4C54" w:rsidP="00433EAD">
      <w:pPr>
        <w:pStyle w:val="stylNadpis3"/>
      </w:pPr>
      <w:bookmarkStart w:id="57" w:name="_Toc453161131"/>
      <w:bookmarkStart w:id="58" w:name="_Ref456791902"/>
      <w:r>
        <w:t>Oznámení zákazníkům</w:t>
      </w:r>
      <w:bookmarkEnd w:id="57"/>
      <w:bookmarkEnd w:id="58"/>
    </w:p>
    <w:p w14:paraId="504988AB" w14:textId="7C9F7306" w:rsidR="002E4C54" w:rsidRDefault="002E4C54" w:rsidP="002E4C54">
      <w:pPr>
        <w:pStyle w:val="stylTextkapitoly"/>
      </w:pPr>
      <w:r>
        <w:t>Informování zákazníků o neplánovaných odstávkách v případ</w:t>
      </w:r>
      <w:r w:rsidR="00BE0491">
        <w:t>ech</w:t>
      </w:r>
      <w:r>
        <w:t xml:space="preserve">, kdy je nutné bezprostředně přerušit distribuci plynu (nebo již byla přerušena), provádí </w:t>
      </w:r>
      <w:proofErr w:type="spellStart"/>
      <w:r w:rsidR="005D02A6">
        <w:t>DPÚS</w:t>
      </w:r>
      <w:proofErr w:type="spellEnd"/>
      <w:r>
        <w:t xml:space="preserve"> a používá k tomu </w:t>
      </w:r>
      <w:proofErr w:type="gramStart"/>
      <w:r>
        <w:t xml:space="preserve">Formulář </w:t>
      </w:r>
      <w:r w:rsidR="007B3D7E">
        <w:fldChar w:fldCharType="begin"/>
      </w:r>
      <w:r w:rsidR="007B3D7E">
        <w:instrText xml:space="preserve"> REF _Ref456792150 \r \h </w:instrText>
      </w:r>
      <w:r w:rsidR="007B3D7E">
        <w:fldChar w:fldCharType="separate"/>
      </w:r>
      <w:r w:rsidR="007B3D7E">
        <w:t>F.8</w:t>
      </w:r>
      <w:r w:rsidR="007B3D7E">
        <w:fldChar w:fldCharType="end"/>
      </w:r>
      <w:r>
        <w:t>.</w:t>
      </w:r>
      <w:proofErr w:type="gramEnd"/>
    </w:p>
    <w:p w14:paraId="300CF7C4" w14:textId="42CA62F5" w:rsidR="002E4C54" w:rsidRDefault="002E4C54" w:rsidP="002E4C54">
      <w:pPr>
        <w:pStyle w:val="stylTextkapitoly"/>
      </w:pPr>
      <w:r>
        <w:t xml:space="preserve">V případech, kdy není nutné bezprostředně přerušit distribuci plynu zákazníkům </w:t>
      </w:r>
      <w:r w:rsidR="007840FD">
        <w:t xml:space="preserve">a </w:t>
      </w:r>
      <w:r w:rsidR="005D02A6">
        <w:t xml:space="preserve">akci zajišťuje </w:t>
      </w:r>
      <w:proofErr w:type="spellStart"/>
      <w:r w:rsidR="005D02A6">
        <w:t>DPÚS</w:t>
      </w:r>
      <w:proofErr w:type="spellEnd"/>
      <w:r w:rsidR="00BB7BC8">
        <w:t>,</w:t>
      </w:r>
      <w:r>
        <w:t xml:space="preserve"> zodpovídá za informování zákazníků tento </w:t>
      </w:r>
      <w:r w:rsidR="005D02A6">
        <w:t>útvar</w:t>
      </w:r>
      <w:r w:rsidR="007840FD">
        <w:t>. U</w:t>
      </w:r>
      <w:r w:rsidR="00022DF5">
        <w:t xml:space="preserve"> </w:t>
      </w:r>
      <w:r>
        <w:t xml:space="preserve">odstraňování </w:t>
      </w:r>
      <w:r w:rsidR="00BE0491">
        <w:t>h</w:t>
      </w:r>
      <w:r>
        <w:t xml:space="preserve">avarijního stavu PZ informační povinnost směrem k zákazníkům </w:t>
      </w:r>
      <w:r w:rsidR="00022DF5">
        <w:t>zajišťuje</w:t>
      </w:r>
      <w:r w:rsidR="00022DF5" w:rsidDel="005D02A6">
        <w:t xml:space="preserve"> </w:t>
      </w:r>
      <w:proofErr w:type="spellStart"/>
      <w:r w:rsidR="005D02A6">
        <w:t>DPÚS</w:t>
      </w:r>
      <w:proofErr w:type="spellEnd"/>
      <w:r>
        <w:t xml:space="preserve"> prostřednic</w:t>
      </w:r>
      <w:r w:rsidR="00DA5C49">
        <w:t>tvím příslušného zhotovitele. V </w:t>
      </w:r>
      <w:r>
        <w:t xml:space="preserve">takových případech se k informování zákazníků používá </w:t>
      </w:r>
      <w:proofErr w:type="gramStart"/>
      <w:r>
        <w:t xml:space="preserve">Formulář </w:t>
      </w:r>
      <w:r w:rsidR="007B3D7E">
        <w:fldChar w:fldCharType="begin"/>
      </w:r>
      <w:r w:rsidR="007B3D7E">
        <w:instrText xml:space="preserve"> REF _Ref456792162 \r \h </w:instrText>
      </w:r>
      <w:r w:rsidR="007B3D7E">
        <w:fldChar w:fldCharType="separate"/>
      </w:r>
      <w:r w:rsidR="007B3D7E">
        <w:t>F.9</w:t>
      </w:r>
      <w:r w:rsidR="007B3D7E">
        <w:fldChar w:fldCharType="end"/>
      </w:r>
      <w:r>
        <w:t>.</w:t>
      </w:r>
      <w:proofErr w:type="gramEnd"/>
    </w:p>
    <w:p w14:paraId="7C89E667" w14:textId="0515F4A4" w:rsidR="001D788B" w:rsidRDefault="001D788B" w:rsidP="00DA5C49">
      <w:pPr>
        <w:pStyle w:val="stylNadpis3"/>
      </w:pPr>
      <w:r>
        <w:lastRenderedPageBreak/>
        <w:t>Oznámení obnovení dodávky v pří</w:t>
      </w:r>
      <w:r w:rsidR="00DA5C49">
        <w:t>padě, že zákazník není přítomen</w:t>
      </w:r>
    </w:p>
    <w:p w14:paraId="5C770069" w14:textId="6D9FD930" w:rsidR="00FE4C16" w:rsidRPr="00FE4C16" w:rsidRDefault="00AC314F" w:rsidP="00FE4C16">
      <w:pPr>
        <w:pStyle w:val="stylTextkapitoly"/>
      </w:pPr>
      <w:r>
        <w:t xml:space="preserve">V případech, kdy zákazník není na OM přítomen, </w:t>
      </w:r>
      <w:r w:rsidR="00942E71">
        <w:t>zůstává HUP</w:t>
      </w:r>
      <w:r w:rsidR="00B84610">
        <w:t xml:space="preserve"> uzavřen a </w:t>
      </w:r>
      <w:r>
        <w:t>o</w:t>
      </w:r>
      <w:r w:rsidRPr="00FE4C16">
        <w:t xml:space="preserve"> </w:t>
      </w:r>
      <w:r>
        <w:t xml:space="preserve">obnovení dodávky plynu bude zákazníka </w:t>
      </w:r>
      <w:r w:rsidR="00B84610">
        <w:t>informov</w:t>
      </w:r>
      <w:r>
        <w:t>at</w:t>
      </w:r>
      <w:r w:rsidR="00B84610">
        <w:t xml:space="preserve"> </w:t>
      </w:r>
      <w:proofErr w:type="spellStart"/>
      <w:r>
        <w:t>D</w:t>
      </w:r>
      <w:r w:rsidR="00FE4C16" w:rsidRPr="00FE4C16">
        <w:t>P</w:t>
      </w:r>
      <w:r>
        <w:t>Ú</w:t>
      </w:r>
      <w:r w:rsidR="00FE4C16" w:rsidRPr="00FE4C16">
        <w:t>S</w:t>
      </w:r>
      <w:proofErr w:type="spellEnd"/>
      <w:r w:rsidR="0016712B">
        <w:t>,</w:t>
      </w:r>
      <w:r w:rsidR="00FE4C16">
        <w:t xml:space="preserve"> </w:t>
      </w:r>
      <w:r w:rsidR="00B84610">
        <w:t xml:space="preserve">nebo </w:t>
      </w:r>
      <w:r>
        <w:t>příslušný</w:t>
      </w:r>
      <w:r w:rsidR="00FE4C16">
        <w:t xml:space="preserve"> zhotovitel za použití </w:t>
      </w:r>
      <w:proofErr w:type="gramStart"/>
      <w:r w:rsidR="00FE4C16">
        <w:t xml:space="preserve">Formuláře </w:t>
      </w:r>
      <w:r w:rsidR="007B3D7E">
        <w:fldChar w:fldCharType="begin"/>
      </w:r>
      <w:r w:rsidR="007B3D7E">
        <w:instrText xml:space="preserve"> REF _Ref456792180 \r \h </w:instrText>
      </w:r>
      <w:r w:rsidR="007B3D7E">
        <w:fldChar w:fldCharType="separate"/>
      </w:r>
      <w:r w:rsidR="007B3D7E">
        <w:t>F.10</w:t>
      </w:r>
      <w:proofErr w:type="gramEnd"/>
      <w:r w:rsidR="007B3D7E">
        <w:fldChar w:fldCharType="end"/>
      </w:r>
      <w:r w:rsidR="00FE4C16" w:rsidRPr="00FE4C16">
        <w:t>.</w:t>
      </w:r>
    </w:p>
    <w:p w14:paraId="26ABDB86" w14:textId="08C81F52" w:rsidR="002E4C54" w:rsidRDefault="002E4C54" w:rsidP="00433EAD">
      <w:pPr>
        <w:pStyle w:val="stylNadpis2"/>
      </w:pPr>
      <w:bookmarkStart w:id="59" w:name="_Toc453161132"/>
      <w:r>
        <w:t xml:space="preserve">Informování  ZC, CC a </w:t>
      </w:r>
      <w:proofErr w:type="spellStart"/>
      <w:r>
        <w:t>OPK</w:t>
      </w:r>
      <w:bookmarkEnd w:id="59"/>
      <w:proofErr w:type="spellEnd"/>
    </w:p>
    <w:p w14:paraId="2A116638" w14:textId="32C00F4A" w:rsidR="002E4C54" w:rsidRDefault="002E4C54" w:rsidP="002E4C54">
      <w:pPr>
        <w:pStyle w:val="stylTextkapitoly"/>
      </w:pPr>
      <w:r>
        <w:t xml:space="preserve">ZC, CC a </w:t>
      </w:r>
      <w:proofErr w:type="spellStart"/>
      <w:r>
        <w:t>OPK</w:t>
      </w:r>
      <w:proofErr w:type="spellEnd"/>
      <w:r>
        <w:t xml:space="preserve"> mají informace o odstávkách k dispozici na webových stránkách PDS.</w:t>
      </w:r>
    </w:p>
    <w:p w14:paraId="788B3135" w14:textId="7F2CFF39" w:rsidR="0069579A" w:rsidRDefault="002E4C54" w:rsidP="002E4C54">
      <w:pPr>
        <w:pStyle w:val="stylTextkapitoly"/>
      </w:pPr>
      <w:r>
        <w:t xml:space="preserve">V případech, kdy je nutné bezprostředně přerušit distribuci a dodávku plynu zákazníkům (nebo již byla přerušena), </w:t>
      </w:r>
      <w:proofErr w:type="spellStart"/>
      <w:r w:rsidR="005D02A6">
        <w:t>Ú</w:t>
      </w:r>
      <w:r w:rsidR="006861D3">
        <w:t>D</w:t>
      </w:r>
      <w:r>
        <w:t>D</w:t>
      </w:r>
      <w:proofErr w:type="spellEnd"/>
      <w:r>
        <w:t xml:space="preserve"> současně s informováním obchodníků s plynem dle </w:t>
      </w:r>
      <w:proofErr w:type="gramStart"/>
      <w:r w:rsidR="00C43580">
        <w:t>kapitoly</w:t>
      </w:r>
      <w:r>
        <w:t xml:space="preserve"> </w:t>
      </w:r>
      <w:r w:rsidR="007B3D7E">
        <w:fldChar w:fldCharType="begin"/>
      </w:r>
      <w:r w:rsidR="007B3D7E">
        <w:instrText xml:space="preserve"> REF _Ref456791946 \r \h </w:instrText>
      </w:r>
      <w:r w:rsidR="007B3D7E">
        <w:fldChar w:fldCharType="separate"/>
      </w:r>
      <w:r w:rsidR="007B3D7E">
        <w:t>D.2.2</w:t>
      </w:r>
      <w:proofErr w:type="gramEnd"/>
      <w:r w:rsidR="007B3D7E">
        <w:fldChar w:fldCharType="end"/>
      </w:r>
      <w:r>
        <w:t xml:space="preserve"> provádí informování pracovníků ZC, CC a </w:t>
      </w:r>
      <w:proofErr w:type="spellStart"/>
      <w:r>
        <w:t>OPK</w:t>
      </w:r>
      <w:proofErr w:type="spellEnd"/>
      <w:r>
        <w:t xml:space="preserve"> prostřednictvím e-mailu dle Formuláře </w:t>
      </w:r>
      <w:r w:rsidR="007B3D7E">
        <w:fldChar w:fldCharType="begin"/>
      </w:r>
      <w:r w:rsidR="007B3D7E">
        <w:instrText xml:space="preserve"> REF _Ref456792139 \r \h </w:instrText>
      </w:r>
      <w:r w:rsidR="007B3D7E">
        <w:fldChar w:fldCharType="separate"/>
      </w:r>
      <w:r w:rsidR="007B3D7E">
        <w:t>F.7</w:t>
      </w:r>
      <w:r w:rsidR="007B3D7E">
        <w:fldChar w:fldCharType="end"/>
      </w:r>
      <w:r w:rsidR="00DA5C49">
        <w:t>. automaticky, na </w:t>
      </w:r>
      <w:r>
        <w:t xml:space="preserve">základě vyplnění příslušných údajů </w:t>
      </w:r>
      <w:r w:rsidR="005D02A6">
        <w:t xml:space="preserve">pracovníkem </w:t>
      </w:r>
      <w:proofErr w:type="spellStart"/>
      <w:r w:rsidR="005D02A6">
        <w:t>Ú</w:t>
      </w:r>
      <w:r w:rsidR="006861D3">
        <w:t>D</w:t>
      </w:r>
      <w:r>
        <w:t>D</w:t>
      </w:r>
      <w:proofErr w:type="spellEnd"/>
      <w:r>
        <w:t xml:space="preserve"> v SAP </w:t>
      </w:r>
      <w:proofErr w:type="spellStart"/>
      <w:r w:rsidR="0062576C">
        <w:t>ESM</w:t>
      </w:r>
      <w:proofErr w:type="spellEnd"/>
      <w:r w:rsidR="0062576C">
        <w:t xml:space="preserve"> </w:t>
      </w:r>
      <w:r>
        <w:t>(</w:t>
      </w:r>
      <w:r w:rsidR="00F74760">
        <w:t>PS</w:t>
      </w:r>
      <w:r>
        <w:t>)</w:t>
      </w:r>
      <w:r w:rsidR="0062576C">
        <w:t>.</w:t>
      </w:r>
    </w:p>
    <w:p w14:paraId="0EEBA74F" w14:textId="77777777" w:rsidR="000933A8" w:rsidRDefault="000933A8" w:rsidP="00EF479F">
      <w:pPr>
        <w:pStyle w:val="stylText"/>
      </w:pPr>
      <w:bookmarkStart w:id="60" w:name="_Toc228169451"/>
      <w:r>
        <w:br w:type="page"/>
      </w:r>
    </w:p>
    <w:p w14:paraId="017E284B" w14:textId="77777777" w:rsidR="006D68D0" w:rsidRDefault="006D68D0" w:rsidP="008F4F96">
      <w:pPr>
        <w:pStyle w:val="stylNadpis1"/>
      </w:pPr>
      <w:bookmarkStart w:id="61" w:name="_Toc228169454"/>
      <w:bookmarkStart w:id="62" w:name="_Toc253471398"/>
      <w:bookmarkStart w:id="63" w:name="_Toc453161133"/>
      <w:bookmarkEnd w:id="60"/>
      <w:r>
        <w:lastRenderedPageBreak/>
        <w:t>Související dokumentace</w:t>
      </w:r>
      <w:bookmarkEnd w:id="61"/>
      <w:bookmarkEnd w:id="62"/>
      <w:bookmarkEnd w:id="63"/>
    </w:p>
    <w:p w14:paraId="5FDC6743" w14:textId="77777777" w:rsidR="006D68D0" w:rsidRPr="00EF479F" w:rsidRDefault="006D68D0" w:rsidP="00EF479F">
      <w:pPr>
        <w:pStyle w:val="StylNadpisneslovan"/>
      </w:pPr>
      <w:r w:rsidRPr="00EF479F">
        <w:t>Související právní předpisy</w:t>
      </w:r>
      <w:r w:rsidR="003652F7" w:rsidRPr="00EF479F">
        <w:t xml:space="preserve"> (ve znění pozdějších předpisů)</w:t>
      </w:r>
      <w:r w:rsidRPr="00EF479F">
        <w:t>:</w:t>
      </w:r>
    </w:p>
    <w:p w14:paraId="25726104" w14:textId="5A3514F0" w:rsidR="00433EAD" w:rsidRPr="00433EAD" w:rsidRDefault="00433EAD" w:rsidP="00433EAD">
      <w:pPr>
        <w:pStyle w:val="Stylseznamsymbol"/>
      </w:pPr>
      <w:r w:rsidRPr="00433EAD">
        <w:t>Zákon č. 458/2000 Sb., o podmínkách podnikání a o výkonu státní správy v energetických odvětvích a o změně některých zákonů (dále</w:t>
      </w:r>
      <w:r w:rsidR="00DA5C49">
        <w:t xml:space="preserve"> jen „energetický zákon“),</w:t>
      </w:r>
    </w:p>
    <w:p w14:paraId="30009612" w14:textId="2E93AF3B" w:rsidR="00433EAD" w:rsidRDefault="00433EAD" w:rsidP="00433EAD">
      <w:pPr>
        <w:pStyle w:val="Stylseznamsymbol"/>
      </w:pPr>
      <w:r w:rsidRPr="00433EAD">
        <w:t xml:space="preserve">Vyhláška č. 545/2006 Sb. o kvalitě dodávek a </w:t>
      </w:r>
      <w:r w:rsidR="0062576C">
        <w:t xml:space="preserve">souvisejících </w:t>
      </w:r>
      <w:r w:rsidRPr="00433EAD">
        <w:t>služeb v</w:t>
      </w:r>
      <w:r w:rsidR="00090353">
        <w:t> </w:t>
      </w:r>
      <w:r w:rsidRPr="00433EAD">
        <w:t>plynárenství</w:t>
      </w:r>
    </w:p>
    <w:p w14:paraId="097A8EF5" w14:textId="7787BD17" w:rsidR="00090353" w:rsidRPr="00433EAD" w:rsidRDefault="00090353" w:rsidP="00090353">
      <w:pPr>
        <w:pStyle w:val="Stylseznamsymbol"/>
      </w:pPr>
      <w:r w:rsidRPr="00090353">
        <w:t>Vyhláška č. 349/2015 Sb., o Pravidlech trhu s plynem</w:t>
      </w:r>
    </w:p>
    <w:p w14:paraId="2189EC2F" w14:textId="77777777" w:rsidR="006D68D0" w:rsidRPr="00EF479F" w:rsidRDefault="006D68D0" w:rsidP="00EF479F">
      <w:pPr>
        <w:pStyle w:val="StylNadpisneslovan"/>
      </w:pPr>
      <w:r w:rsidRPr="00EF479F">
        <w:t xml:space="preserve">Související </w:t>
      </w:r>
      <w:r w:rsidR="00CF4411" w:rsidRPr="00EF479F">
        <w:t>řídicí dokumenty (v platném znění)</w:t>
      </w:r>
      <w:r w:rsidRPr="00EF479F">
        <w:t>:</w:t>
      </w:r>
    </w:p>
    <w:p w14:paraId="43369107" w14:textId="6CCCA460" w:rsidR="000E5225" w:rsidRDefault="000E5225" w:rsidP="000E5225">
      <w:pPr>
        <w:pStyle w:val="Stylseznamsymbol"/>
      </w:pPr>
      <w:r>
        <w:t>GRID_</w:t>
      </w:r>
      <w:r w:rsidRPr="00433EAD">
        <w:t>SM</w:t>
      </w:r>
      <w:r>
        <w:t>_G09_01</w:t>
      </w:r>
      <w:r w:rsidRPr="00433EAD">
        <w:t xml:space="preserve"> - Havarijní plán</w:t>
      </w:r>
    </w:p>
    <w:p w14:paraId="1F669E19" w14:textId="77777777" w:rsidR="000E5225" w:rsidRPr="0062576C" w:rsidRDefault="000E5225" w:rsidP="000E5225">
      <w:pPr>
        <w:pStyle w:val="Stylseznamsymbol"/>
      </w:pPr>
      <w:r>
        <w:t>RWE_DS_MP_G09_03</w:t>
      </w:r>
      <w:r w:rsidRPr="0062576C">
        <w:t xml:space="preserve"> – Práce na PZ RWE při zvýšeném nebezpečí, poruchách a haváriích</w:t>
      </w:r>
    </w:p>
    <w:p w14:paraId="31A0C52F" w14:textId="77777777" w:rsidR="00CF4411" w:rsidRPr="00EF479F" w:rsidRDefault="00CF4411" w:rsidP="00EF479F">
      <w:pPr>
        <w:pStyle w:val="stylText"/>
      </w:pPr>
    </w:p>
    <w:p w14:paraId="7FB97982" w14:textId="51ECF183" w:rsidR="00CF4411" w:rsidRDefault="00CF4411" w:rsidP="004F5A0D">
      <w:pPr>
        <w:pStyle w:val="stylTextkapitoly"/>
      </w:pPr>
      <w:r>
        <w:t>Dokumenty</w:t>
      </w:r>
      <w:r w:rsidRPr="00B13555">
        <w:t xml:space="preserve"> jsou uloženy </w:t>
      </w:r>
      <w:r>
        <w:t xml:space="preserve">na </w:t>
      </w:r>
      <w:hyperlink r:id="rId12" w:history="1">
        <w:r w:rsidRPr="00DA5C49">
          <w:rPr>
            <w:rStyle w:val="Hypertextovodkaz"/>
          </w:rPr>
          <w:t>portál</w:t>
        </w:r>
        <w:r w:rsidR="00642450" w:rsidRPr="00DA5C49">
          <w:rPr>
            <w:rStyle w:val="Hypertextovodkaz"/>
          </w:rPr>
          <w:t>u</w:t>
        </w:r>
        <w:r w:rsidRPr="00DA5C49">
          <w:rPr>
            <w:rStyle w:val="Hypertextovodkaz"/>
          </w:rPr>
          <w:t xml:space="preserve"> řízené dokumentace</w:t>
        </w:r>
      </w:hyperlink>
      <w:r w:rsidRPr="00A01353">
        <w:t xml:space="preserve"> </w:t>
      </w:r>
      <w:r>
        <w:t xml:space="preserve">na </w:t>
      </w:r>
      <w:r w:rsidR="00090353">
        <w:t>SharePointu</w:t>
      </w:r>
      <w:r w:rsidR="00181074">
        <w:t>.</w:t>
      </w:r>
    </w:p>
    <w:p w14:paraId="09775D7A" w14:textId="77777777" w:rsidR="006D68D0" w:rsidRPr="00EF479F" w:rsidRDefault="006D68D0" w:rsidP="00EF479F">
      <w:pPr>
        <w:pStyle w:val="StylNadpisneslovan"/>
      </w:pPr>
      <w:r w:rsidRPr="00EF479F">
        <w:t>Související formuláře:</w:t>
      </w:r>
    </w:p>
    <w:p w14:paraId="4349BE81" w14:textId="77777777" w:rsidR="00433EAD" w:rsidRDefault="00433EAD" w:rsidP="00433EAD">
      <w:pPr>
        <w:pStyle w:val="StylseznamadaF1"/>
      </w:pPr>
      <w:bookmarkStart w:id="64" w:name="_Toc325300397"/>
      <w:bookmarkStart w:id="65" w:name="_Ref456792021"/>
      <w:bookmarkStart w:id="66" w:name="_Ref456792052"/>
      <w:r w:rsidRPr="00763AB5">
        <w:t xml:space="preserve">GRID_MP_G10_03_F01 - </w:t>
      </w:r>
      <w:r w:rsidRPr="00433EAD">
        <w:t>Dopis zákazníkům o plánovaném přerušení distribuce plynu</w:t>
      </w:r>
      <w:bookmarkEnd w:id="64"/>
      <w:bookmarkEnd w:id="65"/>
      <w:bookmarkEnd w:id="66"/>
    </w:p>
    <w:bookmarkStart w:id="67" w:name="_MON_1548161288"/>
    <w:bookmarkEnd w:id="67"/>
    <w:p w14:paraId="78E1F988" w14:textId="77777777" w:rsidR="00C67322" w:rsidRDefault="00452580" w:rsidP="00C67322">
      <w:pPr>
        <w:pStyle w:val="StylseznamadaF1"/>
        <w:numPr>
          <w:ilvl w:val="0"/>
          <w:numId w:val="0"/>
        </w:numPr>
        <w:ind w:left="567" w:hanging="567"/>
      </w:pPr>
      <w:r>
        <w:object w:dxaOrig="1550" w:dyaOrig="991" w14:anchorId="7D15369E">
          <v:shape id="_x0000_i1027" type="#_x0000_t75" style="width:77.25pt;height:49.5pt" o:ole="">
            <v:imagedata r:id="rId13" o:title=""/>
          </v:shape>
          <o:OLEObject Type="Embed" ProgID="Word.Document.12" ShapeID="_x0000_i1027" DrawAspect="Icon" ObjectID="_1548659348" r:id="rId14">
            <o:FieldCodes>\s</o:FieldCodes>
          </o:OLEObject>
        </w:object>
      </w:r>
    </w:p>
    <w:p w14:paraId="102ECB99" w14:textId="77777777" w:rsidR="00C67322" w:rsidRPr="00433EAD" w:rsidRDefault="00C67322" w:rsidP="00C67322">
      <w:pPr>
        <w:pStyle w:val="StylseznamadaF1"/>
        <w:numPr>
          <w:ilvl w:val="0"/>
          <w:numId w:val="0"/>
        </w:numPr>
        <w:ind w:left="567" w:hanging="567"/>
      </w:pPr>
    </w:p>
    <w:p w14:paraId="4223EE3B" w14:textId="77777777" w:rsidR="00433EAD" w:rsidRDefault="00433EAD" w:rsidP="00770FCB">
      <w:pPr>
        <w:pStyle w:val="StylseznamadaF1"/>
      </w:pPr>
      <w:bookmarkStart w:id="68" w:name="_F.2_Oznámení_zákazníkům"/>
      <w:bookmarkStart w:id="69" w:name="_Toc325300398"/>
      <w:bookmarkStart w:id="70" w:name="_Ref456792037"/>
      <w:bookmarkStart w:id="71" w:name="_Ref456792075"/>
      <w:bookmarkStart w:id="72" w:name="_Ref456792086"/>
      <w:bookmarkEnd w:id="68"/>
      <w:r w:rsidRPr="00770FCB">
        <w:t>GRID_MP_G10_03_F0</w:t>
      </w:r>
      <w:r w:rsidRPr="00D1199B">
        <w:rPr>
          <w:rStyle w:val="Stylzvraznntun"/>
          <w:b w:val="0"/>
          <w:szCs w:val="24"/>
        </w:rPr>
        <w:t>2</w:t>
      </w:r>
      <w:r w:rsidRPr="00770FCB">
        <w:t xml:space="preserve"> - Oznámení zákazníkům (leták) o plánovaném přerušení distribuce plynu</w:t>
      </w:r>
      <w:bookmarkEnd w:id="69"/>
      <w:bookmarkEnd w:id="70"/>
      <w:bookmarkEnd w:id="71"/>
      <w:bookmarkEnd w:id="72"/>
    </w:p>
    <w:bookmarkStart w:id="73" w:name="_MON_1548161322"/>
    <w:bookmarkEnd w:id="73"/>
    <w:p w14:paraId="0C833EFE" w14:textId="77777777" w:rsidR="00C67322" w:rsidRDefault="00452580" w:rsidP="00C67322">
      <w:pPr>
        <w:pStyle w:val="StylseznamadaF1"/>
        <w:numPr>
          <w:ilvl w:val="0"/>
          <w:numId w:val="0"/>
        </w:numPr>
        <w:ind w:left="567" w:hanging="567"/>
      </w:pPr>
      <w:r>
        <w:object w:dxaOrig="1550" w:dyaOrig="991" w14:anchorId="79922562">
          <v:shape id="_x0000_i1028" type="#_x0000_t75" style="width:77.25pt;height:49.5pt" o:ole="">
            <v:imagedata r:id="rId15" o:title=""/>
          </v:shape>
          <o:OLEObject Type="Embed" ProgID="Word.Document.12" ShapeID="_x0000_i1028" DrawAspect="Icon" ObjectID="_1548659349" r:id="rId16">
            <o:FieldCodes>\s</o:FieldCodes>
          </o:OLEObject>
        </w:object>
      </w:r>
    </w:p>
    <w:p w14:paraId="65C57112" w14:textId="77777777" w:rsidR="00C67322" w:rsidRPr="00770FCB" w:rsidRDefault="00C67322" w:rsidP="00C67322">
      <w:pPr>
        <w:pStyle w:val="StylseznamadaF1"/>
        <w:numPr>
          <w:ilvl w:val="0"/>
          <w:numId w:val="0"/>
        </w:numPr>
        <w:ind w:left="567" w:hanging="567"/>
      </w:pPr>
    </w:p>
    <w:p w14:paraId="3078421F" w14:textId="4F8CC721" w:rsidR="00433EAD" w:rsidRDefault="00433EAD" w:rsidP="00433EAD">
      <w:pPr>
        <w:pStyle w:val="StylseznamadaF1"/>
      </w:pPr>
      <w:bookmarkStart w:id="74" w:name="_F.3_Mail_obchodníkům"/>
      <w:bookmarkStart w:id="75" w:name="_Toc325300399"/>
      <w:bookmarkStart w:id="76" w:name="_Ref456792064"/>
      <w:bookmarkStart w:id="77" w:name="_Ref456792108"/>
      <w:bookmarkEnd w:id="74"/>
      <w:r w:rsidRPr="00763AB5">
        <w:t xml:space="preserve">GRID_MP_G10_03_F03 - </w:t>
      </w:r>
      <w:r w:rsidR="00DB71A8">
        <w:t>E-m</w:t>
      </w:r>
      <w:r w:rsidRPr="00433EAD">
        <w:t>ail obchodníkům o plánovaném přerušení distribuce plynu</w:t>
      </w:r>
      <w:bookmarkEnd w:id="75"/>
      <w:bookmarkEnd w:id="76"/>
      <w:bookmarkEnd w:id="77"/>
    </w:p>
    <w:bookmarkStart w:id="78" w:name="_MON_1548161352"/>
    <w:bookmarkEnd w:id="78"/>
    <w:p w14:paraId="78E99079" w14:textId="77777777" w:rsidR="00C67322" w:rsidRDefault="00452580" w:rsidP="00C67322">
      <w:pPr>
        <w:pStyle w:val="StylseznamadaF1"/>
        <w:numPr>
          <w:ilvl w:val="0"/>
          <w:numId w:val="0"/>
        </w:numPr>
        <w:ind w:left="567" w:hanging="567"/>
      </w:pPr>
      <w:r>
        <w:object w:dxaOrig="1550" w:dyaOrig="991" w14:anchorId="3D5AD1F0">
          <v:shape id="_x0000_i1029" type="#_x0000_t75" style="width:77.25pt;height:49.5pt" o:ole="">
            <v:imagedata r:id="rId17" o:title=""/>
          </v:shape>
          <o:OLEObject Type="Embed" ProgID="Word.Document.12" ShapeID="_x0000_i1029" DrawAspect="Icon" ObjectID="_1548659350" r:id="rId18">
            <o:FieldCodes>\s</o:FieldCodes>
          </o:OLEObject>
        </w:object>
      </w:r>
    </w:p>
    <w:p w14:paraId="4D1BA182" w14:textId="77777777" w:rsidR="00C67322" w:rsidRPr="00433EAD" w:rsidRDefault="00C67322" w:rsidP="00C67322">
      <w:pPr>
        <w:pStyle w:val="StylseznamadaF1"/>
        <w:numPr>
          <w:ilvl w:val="0"/>
          <w:numId w:val="0"/>
        </w:numPr>
        <w:ind w:left="567" w:hanging="567"/>
      </w:pPr>
    </w:p>
    <w:p w14:paraId="1C664366" w14:textId="2F9E3D41" w:rsidR="00433EAD" w:rsidRDefault="00433EAD" w:rsidP="00433EAD">
      <w:pPr>
        <w:pStyle w:val="StylseznamadaF1"/>
      </w:pPr>
      <w:bookmarkStart w:id="79" w:name="_F.4_Mail_obchodníkům"/>
      <w:bookmarkStart w:id="80" w:name="_Toc325300400"/>
      <w:bookmarkStart w:id="81" w:name="_Ref456792118"/>
      <w:bookmarkEnd w:id="79"/>
      <w:r w:rsidRPr="00763AB5">
        <w:t>GRID_MP_G10_03_</w:t>
      </w:r>
      <w:r w:rsidRPr="00433EAD">
        <w:t>F</w:t>
      </w:r>
      <w:r>
        <w:t>0</w:t>
      </w:r>
      <w:r w:rsidRPr="00433EAD">
        <w:t xml:space="preserve">4 - </w:t>
      </w:r>
      <w:r w:rsidR="00DB71A8">
        <w:t>E-m</w:t>
      </w:r>
      <w:r w:rsidRPr="00433EAD">
        <w:t>ail obchodníkům – upřesnění termínu přerušení distribuce plynu zákazníků VO</w:t>
      </w:r>
      <w:bookmarkEnd w:id="80"/>
      <w:r w:rsidR="00DB71A8">
        <w:t>SO</w:t>
      </w:r>
      <w:bookmarkEnd w:id="81"/>
    </w:p>
    <w:bookmarkStart w:id="82" w:name="_MON_1548161374"/>
    <w:bookmarkEnd w:id="82"/>
    <w:p w14:paraId="5EAE2772" w14:textId="77777777" w:rsidR="00C67322" w:rsidRDefault="00452580" w:rsidP="00C67322">
      <w:pPr>
        <w:pStyle w:val="StylseznamadaF1"/>
        <w:numPr>
          <w:ilvl w:val="0"/>
          <w:numId w:val="0"/>
        </w:numPr>
        <w:ind w:left="567" w:hanging="567"/>
      </w:pPr>
      <w:r>
        <w:object w:dxaOrig="1550" w:dyaOrig="991" w14:anchorId="695A3578">
          <v:shape id="_x0000_i1030" type="#_x0000_t75" style="width:77.25pt;height:49.5pt" o:ole="">
            <v:imagedata r:id="rId19" o:title=""/>
          </v:shape>
          <o:OLEObject Type="Embed" ProgID="Word.Document.12" ShapeID="_x0000_i1030" DrawAspect="Icon" ObjectID="_1548659351" r:id="rId20">
            <o:FieldCodes>\s</o:FieldCodes>
          </o:OLEObject>
        </w:object>
      </w:r>
    </w:p>
    <w:p w14:paraId="1D28D8F5" w14:textId="77777777" w:rsidR="00C67322" w:rsidRPr="00433EAD" w:rsidRDefault="00C67322" w:rsidP="00C67322">
      <w:pPr>
        <w:pStyle w:val="StylseznamadaF1"/>
        <w:numPr>
          <w:ilvl w:val="0"/>
          <w:numId w:val="0"/>
        </w:numPr>
        <w:ind w:left="567" w:hanging="567"/>
      </w:pPr>
    </w:p>
    <w:p w14:paraId="6652849C" w14:textId="77777777" w:rsidR="00433EAD" w:rsidRDefault="00433EAD" w:rsidP="00433EAD">
      <w:pPr>
        <w:pStyle w:val="StylseznamadaF1"/>
      </w:pPr>
      <w:bookmarkStart w:id="83" w:name="_F.4_Podpisový_arch"/>
      <w:bookmarkStart w:id="84" w:name="_F.5_Podpisový_arch"/>
      <w:bookmarkStart w:id="85" w:name="_Toc325300401"/>
      <w:bookmarkStart w:id="86" w:name="_Ref456792096"/>
      <w:bookmarkEnd w:id="83"/>
      <w:bookmarkEnd w:id="84"/>
      <w:r w:rsidRPr="00763AB5">
        <w:t>GRID_MP_G10_03_</w:t>
      </w:r>
      <w:r w:rsidRPr="00433EAD">
        <w:t>F</w:t>
      </w:r>
      <w:r>
        <w:t>0</w:t>
      </w:r>
      <w:r w:rsidRPr="00433EAD">
        <w:t>5</w:t>
      </w:r>
      <w:r>
        <w:t xml:space="preserve"> - </w:t>
      </w:r>
      <w:r w:rsidRPr="00433EAD">
        <w:t>Podpisový arch při lhůtě oznámení kratší než 15 dní</w:t>
      </w:r>
      <w:bookmarkEnd w:id="85"/>
      <w:bookmarkEnd w:id="86"/>
    </w:p>
    <w:p w14:paraId="1DDE53A5" w14:textId="77777777" w:rsidR="00C67322" w:rsidRDefault="00452580" w:rsidP="00C67322">
      <w:pPr>
        <w:pStyle w:val="StylseznamadaF1"/>
        <w:numPr>
          <w:ilvl w:val="0"/>
          <w:numId w:val="0"/>
        </w:numPr>
        <w:ind w:left="567" w:hanging="567"/>
      </w:pPr>
      <w:r>
        <w:object w:dxaOrig="1550" w:dyaOrig="991" w14:anchorId="44C23AB3">
          <v:shape id="_x0000_i1031" type="#_x0000_t75" style="width:77.25pt;height:49.5pt" o:ole="">
            <v:imagedata r:id="rId21" o:title=""/>
          </v:shape>
          <o:OLEObject Type="Embed" ProgID="Excel.Sheet.8" ShapeID="_x0000_i1031" DrawAspect="Icon" ObjectID="_1548659352" r:id="rId22"/>
        </w:object>
      </w:r>
    </w:p>
    <w:p w14:paraId="5419E8DC" w14:textId="77777777" w:rsidR="00C67322" w:rsidRPr="00433EAD" w:rsidRDefault="00C67322" w:rsidP="00C67322">
      <w:pPr>
        <w:pStyle w:val="StylseznamadaF1"/>
        <w:numPr>
          <w:ilvl w:val="0"/>
          <w:numId w:val="0"/>
        </w:numPr>
        <w:ind w:left="567" w:hanging="567"/>
      </w:pPr>
    </w:p>
    <w:p w14:paraId="17091EEB" w14:textId="155875AC" w:rsidR="00433EAD" w:rsidRDefault="00433EAD" w:rsidP="00433EAD">
      <w:pPr>
        <w:pStyle w:val="StylseznamadaF1"/>
      </w:pPr>
      <w:bookmarkStart w:id="87" w:name="_F.5_Vzor_žádosti"/>
      <w:bookmarkStart w:id="88" w:name="_F.6_Vzor_žádosti"/>
      <w:bookmarkStart w:id="89" w:name="_Toc325300402"/>
      <w:bookmarkStart w:id="90" w:name="_Ref456792128"/>
      <w:bookmarkEnd w:id="87"/>
      <w:bookmarkEnd w:id="88"/>
      <w:r w:rsidRPr="00763AB5">
        <w:t>GRID_MP_G10_03_</w:t>
      </w:r>
      <w:r w:rsidRPr="00433EAD">
        <w:t>F06</w:t>
      </w:r>
      <w:r>
        <w:t xml:space="preserve"> - </w:t>
      </w:r>
      <w:r w:rsidRPr="00433EAD">
        <w:t>Vzor žádosti o souhlas obchodníka s</w:t>
      </w:r>
      <w:r w:rsidR="00C67322">
        <w:t> </w:t>
      </w:r>
      <w:r w:rsidRPr="00433EAD">
        <w:t>odstávkou</w:t>
      </w:r>
      <w:bookmarkEnd w:id="89"/>
      <w:bookmarkEnd w:id="90"/>
    </w:p>
    <w:bookmarkStart w:id="91" w:name="_MON_1548161428"/>
    <w:bookmarkEnd w:id="91"/>
    <w:p w14:paraId="4AA1B136" w14:textId="77777777" w:rsidR="00C67322" w:rsidRDefault="00452580" w:rsidP="00C67322">
      <w:pPr>
        <w:pStyle w:val="StylseznamadaF1"/>
        <w:numPr>
          <w:ilvl w:val="0"/>
          <w:numId w:val="0"/>
        </w:numPr>
        <w:ind w:left="567" w:hanging="567"/>
      </w:pPr>
      <w:r>
        <w:object w:dxaOrig="1550" w:dyaOrig="991" w14:anchorId="33D2E4E5">
          <v:shape id="_x0000_i1032" type="#_x0000_t75" style="width:77.25pt;height:49.5pt" o:ole="">
            <v:imagedata r:id="rId23" o:title=""/>
          </v:shape>
          <o:OLEObject Type="Embed" ProgID="Word.Document.12" ShapeID="_x0000_i1032" DrawAspect="Icon" ObjectID="_1548659353" r:id="rId24">
            <o:FieldCodes>\s</o:FieldCodes>
          </o:OLEObject>
        </w:object>
      </w:r>
    </w:p>
    <w:p w14:paraId="7DA706F2" w14:textId="77777777" w:rsidR="00C67322" w:rsidRPr="00433EAD" w:rsidRDefault="00C67322" w:rsidP="00C67322">
      <w:pPr>
        <w:pStyle w:val="StylseznamadaF1"/>
        <w:numPr>
          <w:ilvl w:val="0"/>
          <w:numId w:val="0"/>
        </w:numPr>
        <w:ind w:left="567" w:hanging="567"/>
      </w:pPr>
    </w:p>
    <w:p w14:paraId="53EA4A2A" w14:textId="483B41FA" w:rsidR="00433EAD" w:rsidRDefault="00433EAD" w:rsidP="008269E0">
      <w:pPr>
        <w:pStyle w:val="StylseznamadaF1"/>
      </w:pPr>
      <w:bookmarkStart w:id="92" w:name="_F.6_Šablona_e-mailu"/>
      <w:bookmarkStart w:id="93" w:name="_F.7_Šablona_e-mailu"/>
      <w:bookmarkStart w:id="94" w:name="_Ref456792139"/>
      <w:bookmarkEnd w:id="92"/>
      <w:bookmarkEnd w:id="93"/>
      <w:r w:rsidRPr="00763AB5">
        <w:t>GRID_MP_G10_03_</w:t>
      </w:r>
      <w:bookmarkStart w:id="95" w:name="_Toc325300403"/>
      <w:r w:rsidRPr="00433EAD">
        <w:t xml:space="preserve">F07 - Šablona e-mailu zasílaného obchodníkům s plynem, ZC, CC a </w:t>
      </w:r>
      <w:proofErr w:type="spellStart"/>
      <w:r w:rsidRPr="00433EAD">
        <w:t>OPK</w:t>
      </w:r>
      <w:proofErr w:type="spellEnd"/>
      <w:r w:rsidRPr="00433EAD">
        <w:t xml:space="preserve"> při neplánovaných odstávkách s bezprostředním omezením dodávek plynu</w:t>
      </w:r>
      <w:bookmarkEnd w:id="95"/>
      <w:bookmarkEnd w:id="94"/>
    </w:p>
    <w:bookmarkStart w:id="96" w:name="_MON_1548161454"/>
    <w:bookmarkEnd w:id="96"/>
    <w:p w14:paraId="2EFA3297" w14:textId="77777777" w:rsidR="00C67322" w:rsidRDefault="00452580" w:rsidP="00C67322">
      <w:pPr>
        <w:pStyle w:val="StylseznamadaF1"/>
        <w:numPr>
          <w:ilvl w:val="0"/>
          <w:numId w:val="0"/>
        </w:numPr>
        <w:ind w:left="567" w:hanging="567"/>
      </w:pPr>
      <w:r>
        <w:object w:dxaOrig="1550" w:dyaOrig="991" w14:anchorId="51A2BC32">
          <v:shape id="_x0000_i1033" type="#_x0000_t75" style="width:77.25pt;height:49.5pt" o:ole="">
            <v:imagedata r:id="rId25" o:title=""/>
          </v:shape>
          <o:OLEObject Type="Embed" ProgID="Word.Document.12" ShapeID="_x0000_i1033" DrawAspect="Icon" ObjectID="_1548659354" r:id="rId26">
            <o:FieldCodes>\s</o:FieldCodes>
          </o:OLEObject>
        </w:object>
      </w:r>
    </w:p>
    <w:p w14:paraId="011131B9" w14:textId="77777777" w:rsidR="00C67322" w:rsidRPr="00433EAD" w:rsidRDefault="00C67322" w:rsidP="00C67322">
      <w:pPr>
        <w:pStyle w:val="StylseznamadaF1"/>
        <w:numPr>
          <w:ilvl w:val="0"/>
          <w:numId w:val="0"/>
        </w:numPr>
        <w:ind w:left="567" w:hanging="567"/>
      </w:pPr>
    </w:p>
    <w:p w14:paraId="5E2C20CC" w14:textId="77777777" w:rsidR="00433EAD" w:rsidRDefault="00433EAD" w:rsidP="00433EAD">
      <w:pPr>
        <w:pStyle w:val="StylseznamadaF1"/>
      </w:pPr>
      <w:bookmarkStart w:id="97" w:name="_F.7_Oznámení_zákazníkům"/>
      <w:bookmarkStart w:id="98" w:name="_Toc325300404"/>
      <w:bookmarkStart w:id="99" w:name="_Ref456792150"/>
      <w:bookmarkEnd w:id="97"/>
      <w:r w:rsidRPr="00763AB5">
        <w:t>GRID_MP_G10_03_</w:t>
      </w:r>
      <w:r w:rsidRPr="00433EAD">
        <w:t>F</w:t>
      </w:r>
      <w:r>
        <w:t>0</w:t>
      </w:r>
      <w:r w:rsidRPr="00433EAD">
        <w:t>8</w:t>
      </w:r>
      <w:r>
        <w:t xml:space="preserve"> - </w:t>
      </w:r>
      <w:r w:rsidRPr="00433EAD">
        <w:t>Oznámení zákazníkům (leták) o neplánovaném přerušení distribuce plynu – distribuce byla přerušena</w:t>
      </w:r>
      <w:bookmarkEnd w:id="98"/>
      <w:bookmarkEnd w:id="99"/>
    </w:p>
    <w:bookmarkStart w:id="100" w:name="_MON_1548161478"/>
    <w:bookmarkEnd w:id="100"/>
    <w:p w14:paraId="743A2034" w14:textId="77777777" w:rsidR="00C67322" w:rsidRDefault="00452580" w:rsidP="00C67322">
      <w:pPr>
        <w:pStyle w:val="StylseznamadaF1"/>
        <w:numPr>
          <w:ilvl w:val="0"/>
          <w:numId w:val="0"/>
        </w:numPr>
        <w:ind w:left="567" w:hanging="567"/>
      </w:pPr>
      <w:r>
        <w:object w:dxaOrig="1550" w:dyaOrig="991" w14:anchorId="630F1F8E">
          <v:shape id="_x0000_i1034" type="#_x0000_t75" style="width:77.25pt;height:49.5pt" o:ole="">
            <v:imagedata r:id="rId27" o:title=""/>
          </v:shape>
          <o:OLEObject Type="Embed" ProgID="Word.Document.12" ShapeID="_x0000_i1034" DrawAspect="Icon" ObjectID="_1548659355" r:id="rId28">
            <o:FieldCodes>\s</o:FieldCodes>
          </o:OLEObject>
        </w:object>
      </w:r>
    </w:p>
    <w:p w14:paraId="60D00F46" w14:textId="77777777" w:rsidR="00C67322" w:rsidRPr="00433EAD" w:rsidRDefault="00C67322" w:rsidP="00C67322">
      <w:pPr>
        <w:pStyle w:val="StylseznamadaF1"/>
        <w:numPr>
          <w:ilvl w:val="0"/>
          <w:numId w:val="0"/>
        </w:numPr>
        <w:ind w:left="567" w:hanging="567"/>
      </w:pPr>
    </w:p>
    <w:p w14:paraId="50A27500" w14:textId="77777777" w:rsidR="00433EAD" w:rsidRDefault="00433EAD" w:rsidP="00433EAD">
      <w:pPr>
        <w:pStyle w:val="StylseznamadaF1"/>
      </w:pPr>
      <w:bookmarkStart w:id="101" w:name="_F.8_Oznámení_zákazníkům"/>
      <w:bookmarkStart w:id="102" w:name="_F.9_Oznámení_zákazníkům"/>
      <w:bookmarkStart w:id="103" w:name="_Toc325300405"/>
      <w:bookmarkStart w:id="104" w:name="_Ref456792162"/>
      <w:bookmarkEnd w:id="101"/>
      <w:bookmarkEnd w:id="102"/>
      <w:r w:rsidRPr="00763AB5">
        <w:t>GRID_MP_G10_03_</w:t>
      </w:r>
      <w:r>
        <w:t>F0</w:t>
      </w:r>
      <w:r w:rsidRPr="00433EAD">
        <w:t>9</w:t>
      </w:r>
      <w:r>
        <w:t xml:space="preserve"> - </w:t>
      </w:r>
      <w:r w:rsidRPr="00433EAD">
        <w:t>Oznámení zákazníkům (leták) o neplánovaném přerušení distribuce plynu – distribuce bude přerušena</w:t>
      </w:r>
      <w:bookmarkEnd w:id="103"/>
      <w:bookmarkEnd w:id="104"/>
    </w:p>
    <w:bookmarkStart w:id="105" w:name="_MON_1548161502"/>
    <w:bookmarkEnd w:id="105"/>
    <w:p w14:paraId="10A22C43" w14:textId="77777777" w:rsidR="00C67322" w:rsidRDefault="00452580" w:rsidP="00C67322">
      <w:pPr>
        <w:pStyle w:val="StylseznamadaF1"/>
        <w:numPr>
          <w:ilvl w:val="0"/>
          <w:numId w:val="0"/>
        </w:numPr>
        <w:ind w:left="567" w:hanging="567"/>
      </w:pPr>
      <w:r>
        <w:object w:dxaOrig="1550" w:dyaOrig="991" w14:anchorId="77B5B879">
          <v:shape id="_x0000_i1035" type="#_x0000_t75" style="width:77.25pt;height:49.5pt" o:ole="">
            <v:imagedata r:id="rId29" o:title=""/>
          </v:shape>
          <o:OLEObject Type="Embed" ProgID="Word.Document.12" ShapeID="_x0000_i1035" DrawAspect="Icon" ObjectID="_1548659356" r:id="rId30">
            <o:FieldCodes>\s</o:FieldCodes>
          </o:OLEObject>
        </w:object>
      </w:r>
    </w:p>
    <w:p w14:paraId="67C330F2" w14:textId="77777777" w:rsidR="00C67322" w:rsidRPr="00433EAD" w:rsidRDefault="00C67322" w:rsidP="00C67322">
      <w:pPr>
        <w:pStyle w:val="StylseznamadaF1"/>
        <w:numPr>
          <w:ilvl w:val="0"/>
          <w:numId w:val="0"/>
        </w:numPr>
        <w:ind w:left="567" w:hanging="567"/>
      </w:pPr>
    </w:p>
    <w:p w14:paraId="6241B8AC" w14:textId="48D8C91A" w:rsidR="00B84610" w:rsidRDefault="00B84610" w:rsidP="000B1649">
      <w:pPr>
        <w:pStyle w:val="StylseznamadaF1"/>
      </w:pPr>
      <w:bookmarkStart w:id="106" w:name="_Ref456792180"/>
      <w:r>
        <w:t>RWE_DS_FO_G09_04_01 Upozornění na opravu uniku plynu</w:t>
      </w:r>
      <w:bookmarkEnd w:id="106"/>
      <w:r>
        <w:t xml:space="preserve"> </w:t>
      </w:r>
    </w:p>
    <w:bookmarkStart w:id="107" w:name="_MON_1548161524"/>
    <w:bookmarkEnd w:id="107"/>
    <w:p w14:paraId="36CC151E" w14:textId="77777777" w:rsidR="00C67322" w:rsidRDefault="00452580" w:rsidP="00C67322">
      <w:pPr>
        <w:pStyle w:val="StylseznamadaF1"/>
        <w:numPr>
          <w:ilvl w:val="0"/>
          <w:numId w:val="0"/>
        </w:numPr>
        <w:ind w:left="567" w:hanging="567"/>
      </w:pPr>
      <w:r>
        <w:object w:dxaOrig="1550" w:dyaOrig="991" w14:anchorId="28A38182">
          <v:shape id="_x0000_i1036" type="#_x0000_t75" style="width:77.25pt;height:49.5pt" o:ole="">
            <v:imagedata r:id="rId31" o:title=""/>
          </v:shape>
          <o:OLEObject Type="Embed" ProgID="Word.Document.12" ShapeID="_x0000_i1036" DrawAspect="Icon" ObjectID="_1548659357" r:id="rId32">
            <o:FieldCodes>\s</o:FieldCodes>
          </o:OLEObject>
        </w:object>
      </w:r>
    </w:p>
    <w:p w14:paraId="303CDFA8" w14:textId="77777777" w:rsidR="00C67322" w:rsidRDefault="00C67322" w:rsidP="00C67322">
      <w:pPr>
        <w:pStyle w:val="StylseznamadaF1"/>
        <w:numPr>
          <w:ilvl w:val="0"/>
          <w:numId w:val="0"/>
        </w:numPr>
        <w:ind w:left="567" w:hanging="567"/>
      </w:pPr>
    </w:p>
    <w:p w14:paraId="28AE7EAB" w14:textId="77777777" w:rsidR="00CF4411" w:rsidRDefault="00CF4411" w:rsidP="008F4F96">
      <w:pPr>
        <w:pStyle w:val="stylText"/>
      </w:pPr>
    </w:p>
    <w:p w14:paraId="493E2A15" w14:textId="5B35447C" w:rsidR="00CF4411" w:rsidRPr="00A01353" w:rsidRDefault="00CF4411" w:rsidP="004F5A0D">
      <w:pPr>
        <w:pStyle w:val="stylTextkapitoly"/>
      </w:pPr>
      <w:r w:rsidRPr="00A01353">
        <w:t xml:space="preserve">Aktuální formuláře jsou uloženy </w:t>
      </w:r>
      <w:r w:rsidR="00090353">
        <w:t xml:space="preserve">na </w:t>
      </w:r>
      <w:hyperlink r:id="rId33" w:history="1">
        <w:r w:rsidR="00090353" w:rsidRPr="00DA5C49">
          <w:rPr>
            <w:rStyle w:val="Hypertextovodkaz"/>
          </w:rPr>
          <w:t>portálu řízené dokumentace</w:t>
        </w:r>
      </w:hyperlink>
      <w:r w:rsidR="00090353" w:rsidRPr="00A01353">
        <w:t xml:space="preserve"> </w:t>
      </w:r>
      <w:r w:rsidR="00090353">
        <w:t>na SharePointu</w:t>
      </w:r>
      <w:r w:rsidR="00452580">
        <w:t xml:space="preserve"> pro zaměstnance innogy</w:t>
      </w:r>
      <w:r w:rsidRPr="00A01353">
        <w:t>.</w:t>
      </w:r>
    </w:p>
    <w:p w14:paraId="70E137CD" w14:textId="77777777" w:rsidR="00CF4411" w:rsidRDefault="00CF4411" w:rsidP="008F4F96">
      <w:pPr>
        <w:pStyle w:val="stylNadpis1"/>
      </w:pPr>
      <w:bookmarkStart w:id="108" w:name="Závěrečná"/>
      <w:bookmarkStart w:id="109" w:name="_Toc334796932"/>
      <w:bookmarkStart w:id="110" w:name="_Toc335728557"/>
      <w:bookmarkStart w:id="111" w:name="_Toc453161134"/>
      <w:bookmarkEnd w:id="108"/>
      <w:r w:rsidRPr="00D75AEC">
        <w:t>Závěrečná ustanovení</w:t>
      </w:r>
      <w:bookmarkEnd w:id="109"/>
      <w:bookmarkEnd w:id="110"/>
      <w:bookmarkEnd w:id="111"/>
    </w:p>
    <w:p w14:paraId="0B269AF4" w14:textId="77777777" w:rsidR="00726F1F" w:rsidRDefault="00CF4411" w:rsidP="004F5A0D">
      <w:pPr>
        <w:pStyle w:val="stylTextkapitoly"/>
      </w:pPr>
      <w:r w:rsidRPr="002043B8">
        <w:t>Tento dokument nabývá platnosti dnem je</w:t>
      </w:r>
      <w:r w:rsidR="004228F5">
        <w:t>ho</w:t>
      </w:r>
      <w:r w:rsidRPr="002043B8">
        <w:t xml:space="preserve"> schválení</w:t>
      </w:r>
      <w:r w:rsidR="004228F5">
        <w:t xml:space="preserve"> (podpisem) </w:t>
      </w:r>
      <w:r w:rsidRPr="002043B8">
        <w:t>a účinnosti dnem</w:t>
      </w:r>
      <w:r>
        <w:t xml:space="preserve"> uvedeným v záhlaví </w:t>
      </w:r>
      <w:r w:rsidR="00E812D9">
        <w:t xml:space="preserve">každé </w:t>
      </w:r>
      <w:r>
        <w:t xml:space="preserve">stránky </w:t>
      </w:r>
      <w:r w:rsidR="001B3F4E">
        <w:t xml:space="preserve">tohoto dokumentu </w:t>
      </w:r>
      <w:r>
        <w:t xml:space="preserve">nebo </w:t>
      </w:r>
      <w:r w:rsidR="001B3F4E">
        <w:t xml:space="preserve">dnem uvedeným </w:t>
      </w:r>
      <w:r>
        <w:t>ve schvalovací tabulce</w:t>
      </w:r>
      <w:r w:rsidR="001B3F4E">
        <w:t>,</w:t>
      </w:r>
      <w:r>
        <w:t xml:space="preserve"> </w:t>
      </w:r>
      <w:r w:rsidR="001B3F4E">
        <w:t xml:space="preserve">pokud se jedná o tzv. skupinový dokument společností skupiny </w:t>
      </w:r>
      <w:r w:rsidR="00740E0D">
        <w:t>GRID</w:t>
      </w:r>
      <w:r>
        <w:t>.</w:t>
      </w:r>
    </w:p>
    <w:p w14:paraId="63133045" w14:textId="77777777" w:rsidR="00CF4411" w:rsidRPr="002043B8" w:rsidRDefault="00CF4411" w:rsidP="00433EAD">
      <w:pPr>
        <w:pStyle w:val="stylTextkapitoly"/>
      </w:pPr>
      <w:r>
        <w:t>Dnem účinnosti tohoto dokumentu se ruší řídicí dokument</w:t>
      </w:r>
      <w:r w:rsidR="00433EAD">
        <w:t xml:space="preserve"> </w:t>
      </w:r>
      <w:r w:rsidR="00433EAD" w:rsidRPr="00433EAD">
        <w:t>DSO_MP_G10_03_05</w:t>
      </w:r>
      <w:r w:rsidR="00433EAD">
        <w:t xml:space="preserve"> - </w:t>
      </w:r>
      <w:r w:rsidR="00433EAD" w:rsidRPr="00433EAD">
        <w:t>Pravidla pro informování dotčených účastníků trhu s plynem při přerušení distribuce plynu</w:t>
      </w:r>
      <w:r w:rsidR="00433EAD">
        <w:t>.</w:t>
      </w:r>
    </w:p>
    <w:p w14:paraId="722FB8A8" w14:textId="77777777" w:rsidR="00CF4411" w:rsidRDefault="00CF4411" w:rsidP="008F4F96">
      <w:pPr>
        <w:pStyle w:val="stylPlohy1"/>
      </w:pPr>
      <w:bookmarkStart w:id="112" w:name="_Toc335728558"/>
      <w:bookmarkStart w:id="113" w:name="_Toc453161137"/>
      <w:r w:rsidRPr="008F4F96">
        <w:t>Přílohy</w:t>
      </w:r>
      <w:bookmarkEnd w:id="112"/>
      <w:bookmarkEnd w:id="113"/>
    </w:p>
    <w:p w14:paraId="2BCBECF5" w14:textId="77777777" w:rsidR="00315076" w:rsidRPr="00315076" w:rsidRDefault="00CD6A61" w:rsidP="00770FCB">
      <w:pPr>
        <w:pStyle w:val="stylTextkapitoly"/>
      </w:pPr>
      <w:r w:rsidRPr="00770FCB">
        <w:t>Dokument neobsahuje přílohy</w:t>
      </w:r>
      <w:r w:rsidR="00CF4411" w:rsidRPr="00770FCB">
        <w:t>.</w:t>
      </w:r>
      <w:bookmarkStart w:id="114" w:name="_Toc253471401"/>
      <w:bookmarkEnd w:id="114"/>
    </w:p>
    <w:sectPr w:rsidR="00315076" w:rsidRPr="00315076" w:rsidSect="008F4F96">
      <w:headerReference w:type="even" r:id="rId34"/>
      <w:headerReference w:type="default" r:id="rId35"/>
      <w:footerReference w:type="default" r:id="rId36"/>
      <w:headerReference w:type="first" r:id="rId37"/>
      <w:footerReference w:type="first" r:id="rId38"/>
      <w:pgSz w:w="11906" w:h="16838" w:code="9"/>
      <w:pgMar w:top="1962" w:right="1134" w:bottom="709" w:left="1134" w:header="567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83557" w14:textId="77777777" w:rsidR="008269E0" w:rsidRDefault="008269E0">
      <w:r>
        <w:separator/>
      </w:r>
    </w:p>
    <w:p w14:paraId="50B3233F" w14:textId="77777777" w:rsidR="008269E0" w:rsidRDefault="008269E0"/>
    <w:p w14:paraId="035BFD29" w14:textId="77777777" w:rsidR="008269E0" w:rsidRDefault="008269E0"/>
    <w:p w14:paraId="7B0BB621" w14:textId="77777777" w:rsidR="008269E0" w:rsidRDefault="008269E0"/>
    <w:p w14:paraId="0B56FE96" w14:textId="77777777" w:rsidR="008269E0" w:rsidRDefault="008269E0"/>
    <w:p w14:paraId="237177DE" w14:textId="77777777" w:rsidR="008269E0" w:rsidRDefault="008269E0"/>
    <w:p w14:paraId="53103C0A" w14:textId="77777777" w:rsidR="008269E0" w:rsidRDefault="008269E0"/>
  </w:endnote>
  <w:endnote w:type="continuationSeparator" w:id="0">
    <w:p w14:paraId="0AE689FE" w14:textId="77777777" w:rsidR="008269E0" w:rsidRDefault="008269E0">
      <w:r>
        <w:continuationSeparator/>
      </w:r>
    </w:p>
    <w:p w14:paraId="4948835B" w14:textId="77777777" w:rsidR="008269E0" w:rsidRDefault="008269E0"/>
    <w:p w14:paraId="7DE408BB" w14:textId="77777777" w:rsidR="008269E0" w:rsidRDefault="008269E0"/>
    <w:p w14:paraId="302FE37F" w14:textId="77777777" w:rsidR="008269E0" w:rsidRDefault="008269E0"/>
    <w:p w14:paraId="383758D4" w14:textId="77777777" w:rsidR="008269E0" w:rsidRDefault="008269E0"/>
    <w:p w14:paraId="3E5780C0" w14:textId="77777777" w:rsidR="008269E0" w:rsidRDefault="008269E0"/>
    <w:p w14:paraId="3DF32762" w14:textId="77777777" w:rsidR="008269E0" w:rsidRDefault="008269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4BCFD" w14:textId="36BE95FA" w:rsidR="008269E0" w:rsidRPr="0028734F" w:rsidRDefault="008269E0" w:rsidP="008F4F96">
    <w:pPr>
      <w:pStyle w:val="stylText"/>
      <w:pBdr>
        <w:top w:val="single" w:sz="8" w:space="1" w:color="auto"/>
      </w:pBdr>
    </w:pPr>
    <w:r w:rsidRPr="0028734F">
      <w:rPr>
        <w:i/>
        <w:sz w:val="16"/>
        <w:szCs w:val="16"/>
      </w:rPr>
      <w:t xml:space="preserve">TISK: </w:t>
    </w:r>
    <w:r w:rsidRPr="0028734F">
      <w:rPr>
        <w:i/>
        <w:sz w:val="16"/>
        <w:szCs w:val="16"/>
      </w:rPr>
      <w:fldChar w:fldCharType="begin"/>
    </w:r>
    <w:r w:rsidRPr="0028734F">
      <w:rPr>
        <w:i/>
        <w:sz w:val="16"/>
        <w:szCs w:val="16"/>
      </w:rPr>
      <w:instrText xml:space="preserve"> DATE \@ "d.M.yyyy" </w:instrText>
    </w:r>
    <w:r w:rsidRPr="0028734F">
      <w:rPr>
        <w:i/>
        <w:sz w:val="16"/>
        <w:szCs w:val="16"/>
      </w:rPr>
      <w:fldChar w:fldCharType="separate"/>
    </w:r>
    <w:r w:rsidR="00236DFE">
      <w:rPr>
        <w:i/>
        <w:noProof/>
        <w:sz w:val="16"/>
        <w:szCs w:val="16"/>
      </w:rPr>
      <w:t>15.2.2017</w:t>
    </w:r>
    <w:r w:rsidRPr="0028734F">
      <w:rPr>
        <w:i/>
        <w:noProof/>
        <w:sz w:val="16"/>
        <w:szCs w:val="16"/>
      </w:rPr>
      <w:fldChar w:fldCharType="end"/>
    </w:r>
    <w:r w:rsidRPr="0028734F">
      <w:rPr>
        <w:i/>
        <w:sz w:val="16"/>
        <w:szCs w:val="16"/>
      </w:rPr>
      <w:t xml:space="preserve"> </w:t>
    </w:r>
    <w:r w:rsidRPr="0028734F">
      <w:rPr>
        <w:i/>
        <w:sz w:val="16"/>
        <w:szCs w:val="16"/>
      </w:rPr>
      <w:fldChar w:fldCharType="begin"/>
    </w:r>
    <w:r w:rsidRPr="0028734F">
      <w:rPr>
        <w:i/>
        <w:sz w:val="16"/>
        <w:szCs w:val="16"/>
      </w:rPr>
      <w:instrText xml:space="preserve"> TIME  \@ "HH:mm" </w:instrText>
    </w:r>
    <w:r w:rsidRPr="0028734F">
      <w:rPr>
        <w:i/>
        <w:sz w:val="16"/>
        <w:szCs w:val="16"/>
      </w:rPr>
      <w:fldChar w:fldCharType="separate"/>
    </w:r>
    <w:r w:rsidR="00236DFE">
      <w:rPr>
        <w:i/>
        <w:noProof/>
        <w:sz w:val="16"/>
        <w:szCs w:val="16"/>
      </w:rPr>
      <w:t>10:22</w:t>
    </w:r>
    <w:r w:rsidRPr="0028734F">
      <w:rPr>
        <w:i/>
        <w:noProof/>
        <w:sz w:val="16"/>
        <w:szCs w:val="16"/>
      </w:rPr>
      <w:fldChar w:fldCharType="end"/>
    </w:r>
    <w:r w:rsidRPr="0028734F">
      <w:rPr>
        <w:i/>
        <w:sz w:val="16"/>
        <w:szCs w:val="16"/>
      </w:rPr>
      <w:t xml:space="preserve"> „Neřízený výtisk – jen pro informaci“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B961D" w14:textId="7DE4876F" w:rsidR="008269E0" w:rsidRPr="00CA4F6A" w:rsidRDefault="008269E0" w:rsidP="0097699A">
    <w:r w:rsidRPr="00CA4F6A">
      <w:t xml:space="preserve">TISK: </w:t>
    </w:r>
    <w:r>
      <w:fldChar w:fldCharType="begin"/>
    </w:r>
    <w:r>
      <w:instrText xml:space="preserve"> DATE \@ "d.M.yyyy" </w:instrText>
    </w:r>
    <w:r>
      <w:fldChar w:fldCharType="separate"/>
    </w:r>
    <w:r w:rsidR="00236DFE">
      <w:rPr>
        <w:noProof/>
      </w:rPr>
      <w:t>15.2.2017</w:t>
    </w:r>
    <w:r>
      <w:rPr>
        <w:noProof/>
      </w:rPr>
      <w:fldChar w:fldCharType="end"/>
    </w:r>
    <w:r w:rsidRPr="00CA4F6A">
      <w:t xml:space="preserve"> </w:t>
    </w:r>
    <w:r>
      <w:fldChar w:fldCharType="begin"/>
    </w:r>
    <w:r>
      <w:instrText xml:space="preserve"> TIME  \@ "HH:mm" </w:instrText>
    </w:r>
    <w:r>
      <w:fldChar w:fldCharType="separate"/>
    </w:r>
    <w:r w:rsidR="00236DFE">
      <w:rPr>
        <w:noProof/>
      </w:rPr>
      <w:t>10:22</w:t>
    </w:r>
    <w:r>
      <w:rPr>
        <w:noProof/>
      </w:rPr>
      <w:fldChar w:fldCharType="end"/>
    </w:r>
    <w:r w:rsidRPr="00CA4F6A">
      <w:t xml:space="preserve"> „Neřízený výtisk – jen pro informaci“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E42F2" w14:textId="77777777" w:rsidR="008269E0" w:rsidRDefault="008269E0">
      <w:r>
        <w:separator/>
      </w:r>
    </w:p>
    <w:p w14:paraId="26DAF151" w14:textId="77777777" w:rsidR="008269E0" w:rsidRDefault="008269E0"/>
    <w:p w14:paraId="38687B21" w14:textId="77777777" w:rsidR="008269E0" w:rsidRDefault="008269E0"/>
    <w:p w14:paraId="1B487E80" w14:textId="77777777" w:rsidR="008269E0" w:rsidRDefault="008269E0"/>
    <w:p w14:paraId="4729C25A" w14:textId="77777777" w:rsidR="008269E0" w:rsidRDefault="008269E0"/>
    <w:p w14:paraId="2811C5F9" w14:textId="77777777" w:rsidR="008269E0" w:rsidRDefault="008269E0"/>
    <w:p w14:paraId="4CE49BAD" w14:textId="77777777" w:rsidR="008269E0" w:rsidRDefault="008269E0"/>
  </w:footnote>
  <w:footnote w:type="continuationSeparator" w:id="0">
    <w:p w14:paraId="055429B1" w14:textId="77777777" w:rsidR="008269E0" w:rsidRDefault="008269E0">
      <w:r>
        <w:continuationSeparator/>
      </w:r>
    </w:p>
    <w:p w14:paraId="08D00E99" w14:textId="77777777" w:rsidR="008269E0" w:rsidRDefault="008269E0"/>
    <w:p w14:paraId="30CCA5E7" w14:textId="77777777" w:rsidR="008269E0" w:rsidRDefault="008269E0"/>
    <w:p w14:paraId="360549BD" w14:textId="77777777" w:rsidR="008269E0" w:rsidRDefault="008269E0"/>
    <w:p w14:paraId="03EAA1B1" w14:textId="77777777" w:rsidR="008269E0" w:rsidRDefault="008269E0"/>
    <w:p w14:paraId="5B49C875" w14:textId="77777777" w:rsidR="008269E0" w:rsidRDefault="008269E0"/>
    <w:p w14:paraId="389C2372" w14:textId="77777777" w:rsidR="008269E0" w:rsidRDefault="008269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EDA10" w14:textId="77777777" w:rsidR="008269E0" w:rsidRDefault="008269E0"/>
  <w:p w14:paraId="711066A2" w14:textId="77777777" w:rsidR="008269E0" w:rsidRDefault="008269E0"/>
  <w:p w14:paraId="1D3E585A" w14:textId="77777777" w:rsidR="008269E0" w:rsidRDefault="008269E0"/>
  <w:p w14:paraId="7BD04624" w14:textId="77777777" w:rsidR="008269E0" w:rsidRDefault="008269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5"/>
      <w:gridCol w:w="4146"/>
      <w:gridCol w:w="1548"/>
      <w:gridCol w:w="1818"/>
    </w:tblGrid>
    <w:tr w:rsidR="008269E0" w:rsidRPr="008F27C3" w14:paraId="391A1E41" w14:textId="77777777" w:rsidTr="00BB0210">
      <w:trPr>
        <w:trHeight w:hRule="exact" w:val="284"/>
      </w:trPr>
      <w:tc>
        <w:tcPr>
          <w:tcW w:w="2235" w:type="dxa"/>
          <w:vMerge w:val="restart"/>
          <w:tcBorders>
            <w:top w:val="nil"/>
            <w:left w:val="nil"/>
            <w:right w:val="single" w:sz="18" w:space="0" w:color="FFFFFF"/>
          </w:tcBorders>
          <w:vAlign w:val="center"/>
        </w:tcPr>
        <w:p w14:paraId="5CC607D6" w14:textId="77777777" w:rsidR="008269E0" w:rsidRPr="00E026D7" w:rsidRDefault="008269E0" w:rsidP="00E026D7">
          <w:r>
            <w:t>RWE GasNet,</w:t>
          </w:r>
        </w:p>
        <w:p w14:paraId="3427754F" w14:textId="77777777" w:rsidR="008269E0" w:rsidRPr="00E026D7" w:rsidRDefault="008269E0" w:rsidP="00E026D7">
          <w:r>
            <w:t>RWE DS</w:t>
          </w:r>
        </w:p>
        <w:p w14:paraId="68CC3462" w14:textId="77777777" w:rsidR="008269E0" w:rsidRPr="00FD58B1" w:rsidRDefault="008269E0" w:rsidP="00E026D7">
          <w:pPr>
            <w:rPr>
              <w:sz w:val="22"/>
              <w:szCs w:val="22"/>
            </w:rPr>
          </w:pPr>
          <w:r>
            <w:t>(skupina GRID)</w:t>
          </w:r>
        </w:p>
      </w:tc>
      <w:tc>
        <w:tcPr>
          <w:tcW w:w="4146" w:type="dxa"/>
          <w:vMerge w:val="restart"/>
          <w:tcBorders>
            <w:top w:val="nil"/>
            <w:left w:val="single" w:sz="18" w:space="0" w:color="FFFFFF"/>
            <w:right w:val="single" w:sz="18" w:space="0" w:color="FFFFFF"/>
          </w:tcBorders>
          <w:vAlign w:val="center"/>
        </w:tcPr>
        <w:p w14:paraId="7D0287E3" w14:textId="77777777" w:rsidR="008269E0" w:rsidRPr="003652F7" w:rsidRDefault="008269E0" w:rsidP="0069579A">
          <w:pPr>
            <w:pStyle w:val="stylText"/>
            <w:suppressAutoHyphens/>
            <w:jc w:val="center"/>
            <w:rPr>
              <w:rStyle w:val="Stylzvraznntun"/>
            </w:rPr>
          </w:pPr>
          <w:r w:rsidRPr="0069579A">
            <w:rPr>
              <w:rStyle w:val="Stylzvraznntun"/>
            </w:rPr>
            <w:t>Pravidla pro informování dotčen</w:t>
          </w:r>
          <w:r>
            <w:rPr>
              <w:rStyle w:val="Stylzvraznntun"/>
            </w:rPr>
            <w:t>ých účastníků trhu s plynem při </w:t>
          </w:r>
          <w:r w:rsidRPr="0069579A">
            <w:rPr>
              <w:rStyle w:val="Stylzvraznntun"/>
            </w:rPr>
            <w:t>přerušení distribuce plynu</w:t>
          </w:r>
        </w:p>
      </w:tc>
      <w:tc>
        <w:tcPr>
          <w:tcW w:w="1548" w:type="dxa"/>
          <w:tcBorders>
            <w:top w:val="nil"/>
            <w:left w:val="single" w:sz="18" w:space="0" w:color="FFFFFF"/>
            <w:right w:val="single" w:sz="18" w:space="0" w:color="FFFFFF"/>
          </w:tcBorders>
          <w:vAlign w:val="center"/>
        </w:tcPr>
        <w:p w14:paraId="65240C12" w14:textId="77777777" w:rsidR="008269E0" w:rsidRPr="00FD58B1" w:rsidRDefault="008269E0" w:rsidP="00922E52">
          <w:pPr>
            <w:pStyle w:val="stylText"/>
            <w:rPr>
              <w:szCs w:val="22"/>
            </w:rPr>
          </w:pPr>
          <w:r w:rsidRPr="00FD58B1">
            <w:rPr>
              <w:szCs w:val="22"/>
            </w:rPr>
            <w:t>Vydání:</w:t>
          </w:r>
        </w:p>
      </w:tc>
      <w:tc>
        <w:tcPr>
          <w:tcW w:w="1818" w:type="dxa"/>
          <w:tcBorders>
            <w:top w:val="nil"/>
            <w:left w:val="single" w:sz="18" w:space="0" w:color="FFFFFF"/>
            <w:right w:val="nil"/>
          </w:tcBorders>
          <w:vAlign w:val="center"/>
        </w:tcPr>
        <w:p w14:paraId="32EFEB14" w14:textId="77777777" w:rsidR="008269E0" w:rsidRPr="00FD58B1" w:rsidRDefault="008269E0" w:rsidP="0069579A">
          <w:pPr>
            <w:pStyle w:val="stylText"/>
            <w:rPr>
              <w:szCs w:val="22"/>
            </w:rPr>
          </w:pPr>
          <w:r w:rsidRPr="00FD58B1">
            <w:rPr>
              <w:szCs w:val="22"/>
            </w:rPr>
            <w:t>0</w:t>
          </w:r>
          <w:r>
            <w:rPr>
              <w:szCs w:val="22"/>
            </w:rPr>
            <w:t>6</w:t>
          </w:r>
        </w:p>
      </w:tc>
    </w:tr>
    <w:tr w:rsidR="008269E0" w:rsidRPr="008F27C3" w14:paraId="675F8F6D" w14:textId="77777777" w:rsidTr="00942E71">
      <w:trPr>
        <w:trHeight w:hRule="exact" w:val="571"/>
      </w:trPr>
      <w:tc>
        <w:tcPr>
          <w:tcW w:w="2235" w:type="dxa"/>
          <w:vMerge/>
          <w:tcBorders>
            <w:left w:val="nil"/>
            <w:right w:val="single" w:sz="18" w:space="0" w:color="FFFFFF"/>
          </w:tcBorders>
          <w:vAlign w:val="center"/>
        </w:tcPr>
        <w:p w14:paraId="3A078219" w14:textId="77777777" w:rsidR="008269E0" w:rsidRPr="00FD58B1" w:rsidRDefault="008269E0" w:rsidP="00922E52">
          <w:pPr>
            <w:pStyle w:val="stylText"/>
            <w:rPr>
              <w:szCs w:val="22"/>
            </w:rPr>
          </w:pPr>
        </w:p>
      </w:tc>
      <w:tc>
        <w:tcPr>
          <w:tcW w:w="4146" w:type="dxa"/>
          <w:vMerge/>
          <w:tcBorders>
            <w:left w:val="single" w:sz="18" w:space="0" w:color="FFFFFF"/>
            <w:right w:val="single" w:sz="18" w:space="0" w:color="FFFFFF"/>
          </w:tcBorders>
          <w:vAlign w:val="center"/>
        </w:tcPr>
        <w:p w14:paraId="4D16D4CB" w14:textId="77777777" w:rsidR="008269E0" w:rsidRPr="003652F7" w:rsidRDefault="008269E0" w:rsidP="00FD58B1">
          <w:pPr>
            <w:pStyle w:val="stylText"/>
            <w:jc w:val="center"/>
            <w:rPr>
              <w:rStyle w:val="Stylzvraznntun"/>
            </w:rPr>
          </w:pPr>
        </w:p>
      </w:tc>
      <w:tc>
        <w:tcPr>
          <w:tcW w:w="1548" w:type="dxa"/>
          <w:tcBorders>
            <w:left w:val="single" w:sz="18" w:space="0" w:color="FFFFFF"/>
            <w:right w:val="single" w:sz="18" w:space="0" w:color="FFFFFF"/>
          </w:tcBorders>
          <w:vAlign w:val="center"/>
        </w:tcPr>
        <w:p w14:paraId="7FEE562B" w14:textId="77777777" w:rsidR="008269E0" w:rsidRPr="00FD58B1" w:rsidRDefault="008269E0" w:rsidP="00922E52">
          <w:pPr>
            <w:pStyle w:val="stylText"/>
            <w:rPr>
              <w:szCs w:val="22"/>
            </w:rPr>
          </w:pPr>
          <w:r w:rsidRPr="00FD58B1">
            <w:rPr>
              <w:szCs w:val="22"/>
            </w:rPr>
            <w:t>Stran:</w:t>
          </w:r>
        </w:p>
      </w:tc>
      <w:tc>
        <w:tcPr>
          <w:tcW w:w="1818" w:type="dxa"/>
          <w:tcBorders>
            <w:left w:val="single" w:sz="18" w:space="0" w:color="FFFFFF"/>
            <w:right w:val="nil"/>
          </w:tcBorders>
          <w:vAlign w:val="center"/>
        </w:tcPr>
        <w:p w14:paraId="756CBB6F" w14:textId="77777777" w:rsidR="008269E0" w:rsidRPr="00FD58B1" w:rsidRDefault="008269E0" w:rsidP="00922E52">
          <w:pPr>
            <w:pStyle w:val="stylText"/>
            <w:rPr>
              <w:szCs w:val="22"/>
            </w:rPr>
          </w:pPr>
          <w:r w:rsidRPr="00FD58B1">
            <w:rPr>
              <w:szCs w:val="22"/>
            </w:rPr>
            <w:fldChar w:fldCharType="begin"/>
          </w:r>
          <w:r w:rsidRPr="00FD58B1">
            <w:rPr>
              <w:szCs w:val="22"/>
            </w:rPr>
            <w:instrText xml:space="preserve"> PAGE </w:instrText>
          </w:r>
          <w:r w:rsidRPr="00FD58B1">
            <w:rPr>
              <w:szCs w:val="22"/>
            </w:rPr>
            <w:fldChar w:fldCharType="separate"/>
          </w:r>
          <w:r w:rsidR="00236DFE">
            <w:rPr>
              <w:noProof/>
              <w:szCs w:val="22"/>
            </w:rPr>
            <w:t>13</w:t>
          </w:r>
          <w:r w:rsidRPr="00FD58B1">
            <w:rPr>
              <w:szCs w:val="22"/>
            </w:rPr>
            <w:fldChar w:fldCharType="end"/>
          </w:r>
          <w:r w:rsidRPr="00FD58B1">
            <w:rPr>
              <w:szCs w:val="22"/>
            </w:rPr>
            <w:t>/</w:t>
          </w:r>
          <w:r w:rsidRPr="00FD58B1">
            <w:rPr>
              <w:szCs w:val="22"/>
            </w:rPr>
            <w:fldChar w:fldCharType="begin"/>
          </w:r>
          <w:r w:rsidRPr="00FD58B1">
            <w:rPr>
              <w:szCs w:val="22"/>
            </w:rPr>
            <w:instrText xml:space="preserve"> NUMPAGES </w:instrText>
          </w:r>
          <w:r w:rsidRPr="00FD58B1">
            <w:rPr>
              <w:szCs w:val="22"/>
            </w:rPr>
            <w:fldChar w:fldCharType="separate"/>
          </w:r>
          <w:r w:rsidR="00236DFE">
            <w:rPr>
              <w:noProof/>
              <w:szCs w:val="22"/>
            </w:rPr>
            <w:t>13</w:t>
          </w:r>
          <w:r w:rsidRPr="00FD58B1">
            <w:rPr>
              <w:noProof/>
              <w:szCs w:val="22"/>
            </w:rPr>
            <w:fldChar w:fldCharType="end"/>
          </w:r>
        </w:p>
      </w:tc>
    </w:tr>
    <w:tr w:rsidR="008269E0" w:rsidRPr="008F27C3" w14:paraId="0BE858FA" w14:textId="77777777" w:rsidTr="00BB0210">
      <w:trPr>
        <w:trHeight w:hRule="exact" w:val="420"/>
      </w:trPr>
      <w:tc>
        <w:tcPr>
          <w:tcW w:w="2235" w:type="dxa"/>
          <w:tcBorders>
            <w:left w:val="nil"/>
            <w:right w:val="single" w:sz="18" w:space="0" w:color="FFFFFF"/>
          </w:tcBorders>
          <w:vAlign w:val="center"/>
        </w:tcPr>
        <w:p w14:paraId="580E3D69" w14:textId="77777777" w:rsidR="008269E0" w:rsidRPr="00FD58B1" w:rsidRDefault="008269E0" w:rsidP="005458DC">
          <w:pPr>
            <w:pStyle w:val="stylText"/>
            <w:jc w:val="left"/>
            <w:rPr>
              <w:rStyle w:val="Stylzvraznntun"/>
              <w:szCs w:val="22"/>
            </w:rPr>
          </w:pPr>
          <w:r>
            <w:rPr>
              <w:rStyle w:val="Stylzvraznntun"/>
            </w:rPr>
            <w:t>Metodický pokyn</w:t>
          </w:r>
        </w:p>
      </w:tc>
      <w:tc>
        <w:tcPr>
          <w:tcW w:w="4146" w:type="dxa"/>
          <w:tcBorders>
            <w:left w:val="single" w:sz="18" w:space="0" w:color="FFFFFF"/>
            <w:right w:val="single" w:sz="18" w:space="0" w:color="FFFFFF"/>
          </w:tcBorders>
          <w:vAlign w:val="center"/>
        </w:tcPr>
        <w:p w14:paraId="3556C5CE" w14:textId="77777777" w:rsidR="008269E0" w:rsidRPr="003652F7" w:rsidRDefault="008269E0" w:rsidP="0069579A">
          <w:pPr>
            <w:pStyle w:val="stylText"/>
            <w:jc w:val="center"/>
            <w:rPr>
              <w:rStyle w:val="Stylzvraznntun"/>
            </w:rPr>
          </w:pPr>
          <w:r>
            <w:rPr>
              <w:rStyle w:val="Stylzvraznntun"/>
            </w:rPr>
            <w:t>GRID_MP_G10_03_06</w:t>
          </w:r>
        </w:p>
      </w:tc>
      <w:tc>
        <w:tcPr>
          <w:tcW w:w="1548" w:type="dxa"/>
          <w:tcBorders>
            <w:left w:val="single" w:sz="18" w:space="0" w:color="FFFFFF"/>
            <w:right w:val="single" w:sz="18" w:space="0" w:color="FFFFFF"/>
          </w:tcBorders>
          <w:vAlign w:val="center"/>
        </w:tcPr>
        <w:p w14:paraId="5CEF2F73" w14:textId="77777777" w:rsidR="008269E0" w:rsidRPr="00FD58B1" w:rsidRDefault="008269E0" w:rsidP="00922E52">
          <w:pPr>
            <w:pStyle w:val="stylText"/>
            <w:rPr>
              <w:szCs w:val="22"/>
            </w:rPr>
          </w:pPr>
          <w:r w:rsidRPr="00FD58B1">
            <w:rPr>
              <w:szCs w:val="22"/>
            </w:rPr>
            <w:t xml:space="preserve">Účinnost </w:t>
          </w:r>
          <w:proofErr w:type="gramStart"/>
          <w:r w:rsidRPr="00FD58B1">
            <w:rPr>
              <w:szCs w:val="22"/>
            </w:rPr>
            <w:t>od</w:t>
          </w:r>
          <w:proofErr w:type="gramEnd"/>
          <w:r w:rsidRPr="00FD58B1">
            <w:rPr>
              <w:szCs w:val="22"/>
            </w:rPr>
            <w:t>:</w:t>
          </w:r>
        </w:p>
      </w:tc>
      <w:tc>
        <w:tcPr>
          <w:tcW w:w="1818" w:type="dxa"/>
          <w:tcBorders>
            <w:left w:val="single" w:sz="18" w:space="0" w:color="FFFFFF"/>
            <w:right w:val="nil"/>
          </w:tcBorders>
          <w:vAlign w:val="center"/>
        </w:tcPr>
        <w:p w14:paraId="5EFC30C8" w14:textId="5F5B852F" w:rsidR="008269E0" w:rsidRPr="00FD58B1" w:rsidRDefault="007B2855" w:rsidP="00AD0568">
          <w:pPr>
            <w:pStyle w:val="stylText"/>
            <w:rPr>
              <w:szCs w:val="22"/>
            </w:rPr>
          </w:pPr>
          <w:r>
            <w:rPr>
              <w:szCs w:val="22"/>
            </w:rPr>
            <w:t>1. 9. 2016</w:t>
          </w:r>
        </w:p>
      </w:tc>
    </w:tr>
  </w:tbl>
  <w:p w14:paraId="6BAA2D02" w14:textId="77777777" w:rsidR="008269E0" w:rsidRDefault="008269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87A46" w14:textId="77777777" w:rsidR="008269E0" w:rsidRDefault="008269E0"/>
  <w:p w14:paraId="79679F13" w14:textId="77777777" w:rsidR="008269E0" w:rsidRDefault="008269E0"/>
  <w:p w14:paraId="174E9F54" w14:textId="77777777" w:rsidR="008269E0" w:rsidRDefault="008269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320"/>
    <w:multiLevelType w:val="hybridMultilevel"/>
    <w:tmpl w:val="26329E66"/>
    <w:lvl w:ilvl="0" w:tplc="1E24CCDE">
      <w:start w:val="1"/>
      <w:numFmt w:val="bullet"/>
      <w:pStyle w:val="Text2odrka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05FD"/>
    <w:multiLevelType w:val="hybridMultilevel"/>
    <w:tmpl w:val="E73EBDDE"/>
    <w:lvl w:ilvl="0" w:tplc="6C601F00">
      <w:start w:val="1"/>
      <w:numFmt w:val="bullet"/>
      <w:pStyle w:val="Stylseznamsymbo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4023"/>
    <w:multiLevelType w:val="hybridMultilevel"/>
    <w:tmpl w:val="95901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622B"/>
    <w:multiLevelType w:val="multilevel"/>
    <w:tmpl w:val="7FD21CFC"/>
    <w:styleLink w:val="StylseznamadaF1seznam"/>
    <w:lvl w:ilvl="0">
      <w:start w:val="1"/>
      <w:numFmt w:val="decimal"/>
      <w:lvlText w:val="F.%1"/>
      <w:lvlJc w:val="left"/>
      <w:pPr>
        <w:tabs>
          <w:tab w:val="num" w:pos="567"/>
        </w:tabs>
        <w:ind w:left="567" w:hanging="5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257118"/>
    <w:multiLevelType w:val="hybridMultilevel"/>
    <w:tmpl w:val="33B4F50A"/>
    <w:lvl w:ilvl="0" w:tplc="1F5C9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D0ED2"/>
    <w:multiLevelType w:val="hybridMultilevel"/>
    <w:tmpl w:val="69A08D7C"/>
    <w:lvl w:ilvl="0" w:tplc="0405001B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A437C"/>
    <w:multiLevelType w:val="hybridMultilevel"/>
    <w:tmpl w:val="80E2D810"/>
    <w:lvl w:ilvl="0" w:tplc="90D002D2">
      <w:start w:val="1"/>
      <w:numFmt w:val="lowerLetter"/>
      <w:lvlText w:val="%1)"/>
      <w:lvlJc w:val="left"/>
      <w:pPr>
        <w:tabs>
          <w:tab w:val="num" w:pos="680"/>
        </w:tabs>
        <w:ind w:left="680" w:hanging="453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2193F"/>
    <w:multiLevelType w:val="multilevel"/>
    <w:tmpl w:val="22BE3912"/>
    <w:lvl w:ilvl="0">
      <w:start w:val="1"/>
      <w:numFmt w:val="decimal"/>
      <w:pStyle w:val="StylseznamadaF1"/>
      <w:lvlText w:val="F.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D27F81"/>
    <w:multiLevelType w:val="multilevel"/>
    <w:tmpl w:val="00701C56"/>
    <w:lvl w:ilvl="0">
      <w:start w:val="1"/>
      <w:numFmt w:val="upperLetter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2880" w:hanging="288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9F56246"/>
    <w:multiLevelType w:val="multilevel"/>
    <w:tmpl w:val="AFB8C8D6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5123421"/>
    <w:multiLevelType w:val="multilevel"/>
    <w:tmpl w:val="F2321F38"/>
    <w:styleLink w:val="Stylseznamada1seznam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73B7EAB"/>
    <w:multiLevelType w:val="hybridMultilevel"/>
    <w:tmpl w:val="99665BFE"/>
    <w:lvl w:ilvl="0" w:tplc="0405001B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12B16"/>
    <w:multiLevelType w:val="multilevel"/>
    <w:tmpl w:val="67EEA4A0"/>
    <w:lvl w:ilvl="0">
      <w:start w:val="1"/>
      <w:numFmt w:val="ordinal"/>
      <w:pStyle w:val="Stylseznamad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3FD13C0"/>
    <w:multiLevelType w:val="multilevel"/>
    <w:tmpl w:val="5516AB34"/>
    <w:styleLink w:val="Stylseznamsymbolseznam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20"/>
      </w:pPr>
      <w:rPr>
        <w:rFonts w:ascii="Sylfaen" w:hAnsi="Sylfaen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8BE5FAC"/>
    <w:multiLevelType w:val="multilevel"/>
    <w:tmpl w:val="04F0C2B2"/>
    <w:lvl w:ilvl="0">
      <w:start w:val="1"/>
      <w:numFmt w:val="lowerLetter"/>
      <w:pStyle w:val="Stylseznamada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D226163"/>
    <w:multiLevelType w:val="hybridMultilevel"/>
    <w:tmpl w:val="704455E8"/>
    <w:lvl w:ilvl="0" w:tplc="FF12FA8C">
      <w:start w:val="1"/>
      <w:numFmt w:val="bullet"/>
      <w:pStyle w:val="Text1odr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D7350"/>
    <w:multiLevelType w:val="multilevel"/>
    <w:tmpl w:val="D84A3A70"/>
    <w:lvl w:ilvl="0">
      <w:start w:val="16"/>
      <w:numFmt w:val="upperLetter"/>
      <w:pStyle w:val="Ploha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3936C6E"/>
    <w:multiLevelType w:val="multilevel"/>
    <w:tmpl w:val="DFF43910"/>
    <w:styleLink w:val="Stylseznamad1sezna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0781957"/>
    <w:multiLevelType w:val="multilevel"/>
    <w:tmpl w:val="0EE49EC2"/>
    <w:lvl w:ilvl="0">
      <w:start w:val="16"/>
      <w:numFmt w:val="upperLetter"/>
      <w:pStyle w:val="stylPlohy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Plohy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ylPlohy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ylPlohy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FC81AA6"/>
    <w:multiLevelType w:val="multilevel"/>
    <w:tmpl w:val="6EFACD18"/>
    <w:lvl w:ilvl="0">
      <w:start w:val="1"/>
      <w:numFmt w:val="upperLetter"/>
      <w:pStyle w:val="styl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Nadpis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tylNadpis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tylNadpis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1773DCB"/>
    <w:multiLevelType w:val="multilevel"/>
    <w:tmpl w:val="72C673B6"/>
    <w:styleLink w:val="Stylseznamadaaseznam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20"/>
      </w:pPr>
      <w:rPr>
        <w:rFonts w:hint="default"/>
      </w:rPr>
    </w:lvl>
    <w:lvl w:ilvl="1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E987230"/>
    <w:multiLevelType w:val="hybridMultilevel"/>
    <w:tmpl w:val="FA38C38E"/>
    <w:lvl w:ilvl="0" w:tplc="4F8AB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47AD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10"/>
  </w:num>
  <w:num w:numId="5">
    <w:abstractNumId w:val="17"/>
  </w:num>
  <w:num w:numId="6">
    <w:abstractNumId w:val="20"/>
  </w:num>
  <w:num w:numId="7">
    <w:abstractNumId w:val="3"/>
  </w:num>
  <w:num w:numId="8">
    <w:abstractNumId w:val="12"/>
  </w:num>
  <w:num w:numId="9">
    <w:abstractNumId w:val="16"/>
  </w:num>
  <w:num w:numId="10">
    <w:abstractNumId w:val="14"/>
  </w:num>
  <w:num w:numId="11">
    <w:abstractNumId w:val="0"/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6"/>
  </w:num>
  <w:num w:numId="18">
    <w:abstractNumId w:val="4"/>
  </w:num>
  <w:num w:numId="19">
    <w:abstractNumId w:val="9"/>
  </w:num>
  <w:num w:numId="20">
    <w:abstractNumId w:val="9"/>
  </w:num>
  <w:num w:numId="21">
    <w:abstractNumId w:val="9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2"/>
  </w:num>
  <w:num w:numId="27">
    <w:abstractNumId w:val="14"/>
  </w:num>
  <w:num w:numId="28">
    <w:abstractNumId w:val="7"/>
  </w:num>
  <w:num w:numId="29">
    <w:abstractNumId w:val="1"/>
  </w:num>
  <w:num w:numId="30">
    <w:abstractNumId w:val="19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styleLockTheme/>
  <w:styleLockQFSet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76"/>
    <w:rsid w:val="0000060F"/>
    <w:rsid w:val="00000739"/>
    <w:rsid w:val="000044EA"/>
    <w:rsid w:val="00006543"/>
    <w:rsid w:val="000127BF"/>
    <w:rsid w:val="00014BEF"/>
    <w:rsid w:val="00022DF5"/>
    <w:rsid w:val="000232F0"/>
    <w:rsid w:val="00023504"/>
    <w:rsid w:val="00023C43"/>
    <w:rsid w:val="00034035"/>
    <w:rsid w:val="00034837"/>
    <w:rsid w:val="000378C4"/>
    <w:rsid w:val="000404C1"/>
    <w:rsid w:val="000408EB"/>
    <w:rsid w:val="00040EF7"/>
    <w:rsid w:val="00041A04"/>
    <w:rsid w:val="00042A89"/>
    <w:rsid w:val="00045B41"/>
    <w:rsid w:val="000460A8"/>
    <w:rsid w:val="00046827"/>
    <w:rsid w:val="00047704"/>
    <w:rsid w:val="00051101"/>
    <w:rsid w:val="00051A73"/>
    <w:rsid w:val="00052C06"/>
    <w:rsid w:val="00060A67"/>
    <w:rsid w:val="00062971"/>
    <w:rsid w:val="0006362D"/>
    <w:rsid w:val="00064E7F"/>
    <w:rsid w:val="00065EB3"/>
    <w:rsid w:val="000669DB"/>
    <w:rsid w:val="0007076D"/>
    <w:rsid w:val="0008028D"/>
    <w:rsid w:val="000802DD"/>
    <w:rsid w:val="00081210"/>
    <w:rsid w:val="00083782"/>
    <w:rsid w:val="00085D20"/>
    <w:rsid w:val="00090353"/>
    <w:rsid w:val="00090E6A"/>
    <w:rsid w:val="000933A8"/>
    <w:rsid w:val="00094E9C"/>
    <w:rsid w:val="00096E17"/>
    <w:rsid w:val="000A0826"/>
    <w:rsid w:val="000A1747"/>
    <w:rsid w:val="000A33EC"/>
    <w:rsid w:val="000A3D17"/>
    <w:rsid w:val="000A42F0"/>
    <w:rsid w:val="000A53B0"/>
    <w:rsid w:val="000B10B4"/>
    <w:rsid w:val="000B1649"/>
    <w:rsid w:val="000B4B16"/>
    <w:rsid w:val="000B7C0B"/>
    <w:rsid w:val="000C0B3A"/>
    <w:rsid w:val="000C742C"/>
    <w:rsid w:val="000D3899"/>
    <w:rsid w:val="000E36A3"/>
    <w:rsid w:val="000E4D19"/>
    <w:rsid w:val="000E4E03"/>
    <w:rsid w:val="000E5225"/>
    <w:rsid w:val="000E731A"/>
    <w:rsid w:val="000E7D21"/>
    <w:rsid w:val="000E7FB6"/>
    <w:rsid w:val="000F5E45"/>
    <w:rsid w:val="0010313D"/>
    <w:rsid w:val="001058DB"/>
    <w:rsid w:val="00105CCA"/>
    <w:rsid w:val="00115565"/>
    <w:rsid w:val="001156A1"/>
    <w:rsid w:val="001168DE"/>
    <w:rsid w:val="001179F6"/>
    <w:rsid w:val="00120BE6"/>
    <w:rsid w:val="00123398"/>
    <w:rsid w:val="001255A9"/>
    <w:rsid w:val="001258FE"/>
    <w:rsid w:val="00125FE9"/>
    <w:rsid w:val="001273B2"/>
    <w:rsid w:val="001274EF"/>
    <w:rsid w:val="00132F3C"/>
    <w:rsid w:val="0014622F"/>
    <w:rsid w:val="001500F1"/>
    <w:rsid w:val="00150B19"/>
    <w:rsid w:val="00152575"/>
    <w:rsid w:val="0015394D"/>
    <w:rsid w:val="00164E05"/>
    <w:rsid w:val="0016712B"/>
    <w:rsid w:val="00167AF5"/>
    <w:rsid w:val="001700A6"/>
    <w:rsid w:val="001705D7"/>
    <w:rsid w:val="001719D4"/>
    <w:rsid w:val="001722A9"/>
    <w:rsid w:val="00180245"/>
    <w:rsid w:val="00181074"/>
    <w:rsid w:val="00186D64"/>
    <w:rsid w:val="001921D7"/>
    <w:rsid w:val="00193FEE"/>
    <w:rsid w:val="0019567B"/>
    <w:rsid w:val="00195A01"/>
    <w:rsid w:val="001A619C"/>
    <w:rsid w:val="001A62F0"/>
    <w:rsid w:val="001A6635"/>
    <w:rsid w:val="001B2D0F"/>
    <w:rsid w:val="001B39BF"/>
    <w:rsid w:val="001B3F4E"/>
    <w:rsid w:val="001C0F1C"/>
    <w:rsid w:val="001C46EE"/>
    <w:rsid w:val="001D083B"/>
    <w:rsid w:val="001D139B"/>
    <w:rsid w:val="001D19A5"/>
    <w:rsid w:val="001D5FED"/>
    <w:rsid w:val="001D6D2C"/>
    <w:rsid w:val="001D788B"/>
    <w:rsid w:val="001E126E"/>
    <w:rsid w:val="001E595A"/>
    <w:rsid w:val="001E7BE8"/>
    <w:rsid w:val="001F2254"/>
    <w:rsid w:val="001F39F4"/>
    <w:rsid w:val="001F4A81"/>
    <w:rsid w:val="001F58C8"/>
    <w:rsid w:val="00205280"/>
    <w:rsid w:val="00205FAF"/>
    <w:rsid w:val="00207C5C"/>
    <w:rsid w:val="00213A44"/>
    <w:rsid w:val="00215249"/>
    <w:rsid w:val="00215A34"/>
    <w:rsid w:val="00216033"/>
    <w:rsid w:val="00226A9B"/>
    <w:rsid w:val="00226D8A"/>
    <w:rsid w:val="00232E96"/>
    <w:rsid w:val="00236DFE"/>
    <w:rsid w:val="002413CC"/>
    <w:rsid w:val="002437A4"/>
    <w:rsid w:val="00250763"/>
    <w:rsid w:val="002521F1"/>
    <w:rsid w:val="00252AEF"/>
    <w:rsid w:val="00256795"/>
    <w:rsid w:val="00257AFB"/>
    <w:rsid w:val="00260C44"/>
    <w:rsid w:val="0026326E"/>
    <w:rsid w:val="00266326"/>
    <w:rsid w:val="002731FB"/>
    <w:rsid w:val="002732BD"/>
    <w:rsid w:val="0027397D"/>
    <w:rsid w:val="002804E1"/>
    <w:rsid w:val="00280FFD"/>
    <w:rsid w:val="0028734F"/>
    <w:rsid w:val="00292283"/>
    <w:rsid w:val="00293AD9"/>
    <w:rsid w:val="00293E0C"/>
    <w:rsid w:val="00293E6F"/>
    <w:rsid w:val="002A2949"/>
    <w:rsid w:val="002A2A7F"/>
    <w:rsid w:val="002A354D"/>
    <w:rsid w:val="002A64EC"/>
    <w:rsid w:val="002A6710"/>
    <w:rsid w:val="002B188E"/>
    <w:rsid w:val="002B1DB0"/>
    <w:rsid w:val="002B37DC"/>
    <w:rsid w:val="002C007F"/>
    <w:rsid w:val="002C06C6"/>
    <w:rsid w:val="002C07EA"/>
    <w:rsid w:val="002C096E"/>
    <w:rsid w:val="002C0FA9"/>
    <w:rsid w:val="002C2FE0"/>
    <w:rsid w:val="002C311B"/>
    <w:rsid w:val="002C4FA8"/>
    <w:rsid w:val="002D089A"/>
    <w:rsid w:val="002D5C3B"/>
    <w:rsid w:val="002D66B7"/>
    <w:rsid w:val="002E1CF2"/>
    <w:rsid w:val="002E2736"/>
    <w:rsid w:val="002E36D0"/>
    <w:rsid w:val="002E3829"/>
    <w:rsid w:val="002E4C54"/>
    <w:rsid w:val="002F627F"/>
    <w:rsid w:val="00300A76"/>
    <w:rsid w:val="00300F3D"/>
    <w:rsid w:val="00307825"/>
    <w:rsid w:val="003118D1"/>
    <w:rsid w:val="0031499C"/>
    <w:rsid w:val="00315076"/>
    <w:rsid w:val="003174EB"/>
    <w:rsid w:val="00321317"/>
    <w:rsid w:val="00321A93"/>
    <w:rsid w:val="00324A20"/>
    <w:rsid w:val="003256DB"/>
    <w:rsid w:val="00326662"/>
    <w:rsid w:val="003273DB"/>
    <w:rsid w:val="00332FE3"/>
    <w:rsid w:val="003343CE"/>
    <w:rsid w:val="0033560C"/>
    <w:rsid w:val="003434E0"/>
    <w:rsid w:val="003439D8"/>
    <w:rsid w:val="003459C2"/>
    <w:rsid w:val="00353C3F"/>
    <w:rsid w:val="00356052"/>
    <w:rsid w:val="00357C05"/>
    <w:rsid w:val="003612D2"/>
    <w:rsid w:val="0036517F"/>
    <w:rsid w:val="003652F7"/>
    <w:rsid w:val="00365329"/>
    <w:rsid w:val="00366F7C"/>
    <w:rsid w:val="003677D9"/>
    <w:rsid w:val="003704A1"/>
    <w:rsid w:val="00370D39"/>
    <w:rsid w:val="00371066"/>
    <w:rsid w:val="00374196"/>
    <w:rsid w:val="00376AE0"/>
    <w:rsid w:val="00376F3E"/>
    <w:rsid w:val="0038022B"/>
    <w:rsid w:val="00382C69"/>
    <w:rsid w:val="00383685"/>
    <w:rsid w:val="00383833"/>
    <w:rsid w:val="003857E0"/>
    <w:rsid w:val="0039163E"/>
    <w:rsid w:val="00392177"/>
    <w:rsid w:val="00392891"/>
    <w:rsid w:val="00392F53"/>
    <w:rsid w:val="00393E7A"/>
    <w:rsid w:val="00395680"/>
    <w:rsid w:val="003A2900"/>
    <w:rsid w:val="003A4A07"/>
    <w:rsid w:val="003B1068"/>
    <w:rsid w:val="003B3A84"/>
    <w:rsid w:val="003B4C61"/>
    <w:rsid w:val="003B5419"/>
    <w:rsid w:val="003C0167"/>
    <w:rsid w:val="003C0AD3"/>
    <w:rsid w:val="003C33F8"/>
    <w:rsid w:val="003C42D6"/>
    <w:rsid w:val="003C4780"/>
    <w:rsid w:val="003C4F48"/>
    <w:rsid w:val="003D0E6D"/>
    <w:rsid w:val="003D1948"/>
    <w:rsid w:val="003D3B07"/>
    <w:rsid w:val="003D67BC"/>
    <w:rsid w:val="003D720C"/>
    <w:rsid w:val="003D7C0F"/>
    <w:rsid w:val="003E0025"/>
    <w:rsid w:val="003E50D9"/>
    <w:rsid w:val="003E5670"/>
    <w:rsid w:val="003E578A"/>
    <w:rsid w:val="003E67F5"/>
    <w:rsid w:val="003F56C8"/>
    <w:rsid w:val="004031E7"/>
    <w:rsid w:val="004043B3"/>
    <w:rsid w:val="00404EEF"/>
    <w:rsid w:val="0042033A"/>
    <w:rsid w:val="0042091D"/>
    <w:rsid w:val="00422820"/>
    <w:rsid w:val="004228F5"/>
    <w:rsid w:val="0042621A"/>
    <w:rsid w:val="0043170E"/>
    <w:rsid w:val="00433EAD"/>
    <w:rsid w:val="0043701F"/>
    <w:rsid w:val="004431E4"/>
    <w:rsid w:val="004476DC"/>
    <w:rsid w:val="00452580"/>
    <w:rsid w:val="00455A2B"/>
    <w:rsid w:val="00455EAD"/>
    <w:rsid w:val="00462FC9"/>
    <w:rsid w:val="0046661F"/>
    <w:rsid w:val="00467134"/>
    <w:rsid w:val="00470BD7"/>
    <w:rsid w:val="00470EBB"/>
    <w:rsid w:val="0047316D"/>
    <w:rsid w:val="0047695B"/>
    <w:rsid w:val="00483B8F"/>
    <w:rsid w:val="0048799A"/>
    <w:rsid w:val="0049289A"/>
    <w:rsid w:val="004A025F"/>
    <w:rsid w:val="004A4E8B"/>
    <w:rsid w:val="004A5DE0"/>
    <w:rsid w:val="004B4C89"/>
    <w:rsid w:val="004B668E"/>
    <w:rsid w:val="004B7747"/>
    <w:rsid w:val="004B793D"/>
    <w:rsid w:val="004C631E"/>
    <w:rsid w:val="004C6BE9"/>
    <w:rsid w:val="004D162B"/>
    <w:rsid w:val="004D21F7"/>
    <w:rsid w:val="004D6A5A"/>
    <w:rsid w:val="004E206D"/>
    <w:rsid w:val="004E30F2"/>
    <w:rsid w:val="004E3C56"/>
    <w:rsid w:val="004E53C1"/>
    <w:rsid w:val="004E5942"/>
    <w:rsid w:val="004E72EB"/>
    <w:rsid w:val="004F07E7"/>
    <w:rsid w:val="004F3705"/>
    <w:rsid w:val="004F4F11"/>
    <w:rsid w:val="004F5A0D"/>
    <w:rsid w:val="004F70A8"/>
    <w:rsid w:val="004F780C"/>
    <w:rsid w:val="0050042F"/>
    <w:rsid w:val="005007C5"/>
    <w:rsid w:val="00505FAC"/>
    <w:rsid w:val="00511CE0"/>
    <w:rsid w:val="00511EA6"/>
    <w:rsid w:val="00511FF2"/>
    <w:rsid w:val="005141C1"/>
    <w:rsid w:val="00515477"/>
    <w:rsid w:val="0051671C"/>
    <w:rsid w:val="00516C02"/>
    <w:rsid w:val="00516C11"/>
    <w:rsid w:val="005171A9"/>
    <w:rsid w:val="00522C6B"/>
    <w:rsid w:val="005318FE"/>
    <w:rsid w:val="0054095B"/>
    <w:rsid w:val="0054524D"/>
    <w:rsid w:val="005458DC"/>
    <w:rsid w:val="00546343"/>
    <w:rsid w:val="00550B05"/>
    <w:rsid w:val="005515DD"/>
    <w:rsid w:val="0055178A"/>
    <w:rsid w:val="00560C09"/>
    <w:rsid w:val="0056298E"/>
    <w:rsid w:val="0056538A"/>
    <w:rsid w:val="00566DBC"/>
    <w:rsid w:val="005740AD"/>
    <w:rsid w:val="00575C14"/>
    <w:rsid w:val="00576C7A"/>
    <w:rsid w:val="005772DB"/>
    <w:rsid w:val="00580D1B"/>
    <w:rsid w:val="00581BC8"/>
    <w:rsid w:val="00581DF3"/>
    <w:rsid w:val="005846D8"/>
    <w:rsid w:val="005855A0"/>
    <w:rsid w:val="00585A35"/>
    <w:rsid w:val="00587CD4"/>
    <w:rsid w:val="00590687"/>
    <w:rsid w:val="00591F13"/>
    <w:rsid w:val="00596EA3"/>
    <w:rsid w:val="005A085A"/>
    <w:rsid w:val="005A2360"/>
    <w:rsid w:val="005A3481"/>
    <w:rsid w:val="005A4034"/>
    <w:rsid w:val="005A4988"/>
    <w:rsid w:val="005A5812"/>
    <w:rsid w:val="005A66FB"/>
    <w:rsid w:val="005B07E0"/>
    <w:rsid w:val="005B1FA6"/>
    <w:rsid w:val="005C195E"/>
    <w:rsid w:val="005C2B28"/>
    <w:rsid w:val="005C3F7B"/>
    <w:rsid w:val="005C4FD1"/>
    <w:rsid w:val="005C6AF5"/>
    <w:rsid w:val="005C71AC"/>
    <w:rsid w:val="005D02A6"/>
    <w:rsid w:val="005D2069"/>
    <w:rsid w:val="005D5A39"/>
    <w:rsid w:val="005D70D6"/>
    <w:rsid w:val="005E010D"/>
    <w:rsid w:val="005E07B8"/>
    <w:rsid w:val="005E2D02"/>
    <w:rsid w:val="005E46FA"/>
    <w:rsid w:val="005E4CF5"/>
    <w:rsid w:val="005F17A5"/>
    <w:rsid w:val="005F32BC"/>
    <w:rsid w:val="005F5955"/>
    <w:rsid w:val="00600F37"/>
    <w:rsid w:val="00603E1E"/>
    <w:rsid w:val="0061439D"/>
    <w:rsid w:val="00614937"/>
    <w:rsid w:val="0062576C"/>
    <w:rsid w:val="00627DB5"/>
    <w:rsid w:val="0063255A"/>
    <w:rsid w:val="006340FF"/>
    <w:rsid w:val="00636231"/>
    <w:rsid w:val="00641355"/>
    <w:rsid w:val="00642450"/>
    <w:rsid w:val="00644A3D"/>
    <w:rsid w:val="006568CB"/>
    <w:rsid w:val="0066150A"/>
    <w:rsid w:val="00661CFB"/>
    <w:rsid w:val="0066343D"/>
    <w:rsid w:val="00663574"/>
    <w:rsid w:val="006639FE"/>
    <w:rsid w:val="00674939"/>
    <w:rsid w:val="00675241"/>
    <w:rsid w:val="00681E21"/>
    <w:rsid w:val="006853BD"/>
    <w:rsid w:val="006861D3"/>
    <w:rsid w:val="00692CD4"/>
    <w:rsid w:val="00692FB0"/>
    <w:rsid w:val="0069459A"/>
    <w:rsid w:val="0069579A"/>
    <w:rsid w:val="006A0A97"/>
    <w:rsid w:val="006A1325"/>
    <w:rsid w:val="006A141A"/>
    <w:rsid w:val="006A54E1"/>
    <w:rsid w:val="006A7A55"/>
    <w:rsid w:val="006B09EA"/>
    <w:rsid w:val="006B0E29"/>
    <w:rsid w:val="006B1963"/>
    <w:rsid w:val="006B528D"/>
    <w:rsid w:val="006B76F5"/>
    <w:rsid w:val="006C0489"/>
    <w:rsid w:val="006C0EDD"/>
    <w:rsid w:val="006C3F46"/>
    <w:rsid w:val="006D077A"/>
    <w:rsid w:val="006D377D"/>
    <w:rsid w:val="006D39DF"/>
    <w:rsid w:val="006D4011"/>
    <w:rsid w:val="006D68D0"/>
    <w:rsid w:val="006E1366"/>
    <w:rsid w:val="006E4802"/>
    <w:rsid w:val="006E73F4"/>
    <w:rsid w:val="006F32BE"/>
    <w:rsid w:val="00703561"/>
    <w:rsid w:val="00710A91"/>
    <w:rsid w:val="007158D0"/>
    <w:rsid w:val="00716F7E"/>
    <w:rsid w:val="007205E0"/>
    <w:rsid w:val="00720E94"/>
    <w:rsid w:val="00720FCB"/>
    <w:rsid w:val="007249AD"/>
    <w:rsid w:val="00724D10"/>
    <w:rsid w:val="00726307"/>
    <w:rsid w:val="00726F1F"/>
    <w:rsid w:val="00727262"/>
    <w:rsid w:val="0073256C"/>
    <w:rsid w:val="00732FAB"/>
    <w:rsid w:val="007360C7"/>
    <w:rsid w:val="00737634"/>
    <w:rsid w:val="00740723"/>
    <w:rsid w:val="007409C2"/>
    <w:rsid w:val="007409D4"/>
    <w:rsid w:val="00740A29"/>
    <w:rsid w:val="00740E0D"/>
    <w:rsid w:val="00744473"/>
    <w:rsid w:val="00745669"/>
    <w:rsid w:val="007458F7"/>
    <w:rsid w:val="00745950"/>
    <w:rsid w:val="00745D0C"/>
    <w:rsid w:val="0074604D"/>
    <w:rsid w:val="00751371"/>
    <w:rsid w:val="0075184A"/>
    <w:rsid w:val="00753FBC"/>
    <w:rsid w:val="0075710F"/>
    <w:rsid w:val="00757EC1"/>
    <w:rsid w:val="00763686"/>
    <w:rsid w:val="00763AB5"/>
    <w:rsid w:val="00765383"/>
    <w:rsid w:val="00765A92"/>
    <w:rsid w:val="00770FCB"/>
    <w:rsid w:val="00783868"/>
    <w:rsid w:val="007840FD"/>
    <w:rsid w:val="00784525"/>
    <w:rsid w:val="00784F07"/>
    <w:rsid w:val="00785262"/>
    <w:rsid w:val="007857E9"/>
    <w:rsid w:val="007906F4"/>
    <w:rsid w:val="00790AEC"/>
    <w:rsid w:val="007A607B"/>
    <w:rsid w:val="007B2855"/>
    <w:rsid w:val="007B3D7E"/>
    <w:rsid w:val="007B6C23"/>
    <w:rsid w:val="007C035F"/>
    <w:rsid w:val="007C1DA7"/>
    <w:rsid w:val="007C33E0"/>
    <w:rsid w:val="007D0AAA"/>
    <w:rsid w:val="007D104A"/>
    <w:rsid w:val="007D3AFF"/>
    <w:rsid w:val="007D7C51"/>
    <w:rsid w:val="007D7D73"/>
    <w:rsid w:val="007E3752"/>
    <w:rsid w:val="008012C9"/>
    <w:rsid w:val="00801834"/>
    <w:rsid w:val="00804979"/>
    <w:rsid w:val="00805330"/>
    <w:rsid w:val="00813513"/>
    <w:rsid w:val="008145FA"/>
    <w:rsid w:val="00817FE5"/>
    <w:rsid w:val="0082012E"/>
    <w:rsid w:val="00821828"/>
    <w:rsid w:val="00825E94"/>
    <w:rsid w:val="008269E0"/>
    <w:rsid w:val="008279AA"/>
    <w:rsid w:val="00827E34"/>
    <w:rsid w:val="00831F51"/>
    <w:rsid w:val="0083503E"/>
    <w:rsid w:val="008351DA"/>
    <w:rsid w:val="00836BE7"/>
    <w:rsid w:val="00843B10"/>
    <w:rsid w:val="008440B5"/>
    <w:rsid w:val="0084575C"/>
    <w:rsid w:val="008458D5"/>
    <w:rsid w:val="00846D35"/>
    <w:rsid w:val="00850EE2"/>
    <w:rsid w:val="0086070F"/>
    <w:rsid w:val="00862F00"/>
    <w:rsid w:val="00863B16"/>
    <w:rsid w:val="00866C21"/>
    <w:rsid w:val="00872786"/>
    <w:rsid w:val="00873573"/>
    <w:rsid w:val="008761CC"/>
    <w:rsid w:val="00876FF9"/>
    <w:rsid w:val="00880D33"/>
    <w:rsid w:val="0088336E"/>
    <w:rsid w:val="0088545D"/>
    <w:rsid w:val="0088594D"/>
    <w:rsid w:val="008914C2"/>
    <w:rsid w:val="00897967"/>
    <w:rsid w:val="00897A5E"/>
    <w:rsid w:val="008A0C2E"/>
    <w:rsid w:val="008A215B"/>
    <w:rsid w:val="008B42D4"/>
    <w:rsid w:val="008B4321"/>
    <w:rsid w:val="008C072C"/>
    <w:rsid w:val="008C722C"/>
    <w:rsid w:val="008D0698"/>
    <w:rsid w:val="008D2309"/>
    <w:rsid w:val="008D35A6"/>
    <w:rsid w:val="008E0AF8"/>
    <w:rsid w:val="008E584A"/>
    <w:rsid w:val="008E6D9E"/>
    <w:rsid w:val="008F1A1B"/>
    <w:rsid w:val="008F1F0D"/>
    <w:rsid w:val="008F27C3"/>
    <w:rsid w:val="008F3D7D"/>
    <w:rsid w:val="008F416C"/>
    <w:rsid w:val="008F4EF2"/>
    <w:rsid w:val="008F4F96"/>
    <w:rsid w:val="008F5B4E"/>
    <w:rsid w:val="008F5BF1"/>
    <w:rsid w:val="008F70AD"/>
    <w:rsid w:val="00901B3D"/>
    <w:rsid w:val="00903E30"/>
    <w:rsid w:val="00905CD9"/>
    <w:rsid w:val="009107B6"/>
    <w:rsid w:val="0091732A"/>
    <w:rsid w:val="00922E52"/>
    <w:rsid w:val="00923F6C"/>
    <w:rsid w:val="00927012"/>
    <w:rsid w:val="00930B91"/>
    <w:rsid w:val="009320EC"/>
    <w:rsid w:val="00932D87"/>
    <w:rsid w:val="00933D31"/>
    <w:rsid w:val="0093435C"/>
    <w:rsid w:val="00940958"/>
    <w:rsid w:val="00942E71"/>
    <w:rsid w:val="0094623F"/>
    <w:rsid w:val="0095027D"/>
    <w:rsid w:val="00951FA2"/>
    <w:rsid w:val="00952DFB"/>
    <w:rsid w:val="00954EA5"/>
    <w:rsid w:val="009571D9"/>
    <w:rsid w:val="009675F4"/>
    <w:rsid w:val="00967F4F"/>
    <w:rsid w:val="009716DC"/>
    <w:rsid w:val="00971764"/>
    <w:rsid w:val="00974D65"/>
    <w:rsid w:val="0097699A"/>
    <w:rsid w:val="009803E1"/>
    <w:rsid w:val="009807A2"/>
    <w:rsid w:val="009837DA"/>
    <w:rsid w:val="009916E7"/>
    <w:rsid w:val="00993108"/>
    <w:rsid w:val="00996526"/>
    <w:rsid w:val="009A0D8C"/>
    <w:rsid w:val="009A2372"/>
    <w:rsid w:val="009A292D"/>
    <w:rsid w:val="009A5C5D"/>
    <w:rsid w:val="009A7196"/>
    <w:rsid w:val="009B164D"/>
    <w:rsid w:val="009B465D"/>
    <w:rsid w:val="009B4BB5"/>
    <w:rsid w:val="009B7E78"/>
    <w:rsid w:val="009C2C8B"/>
    <w:rsid w:val="009C4688"/>
    <w:rsid w:val="009C5ADA"/>
    <w:rsid w:val="009D01CC"/>
    <w:rsid w:val="009D1C4E"/>
    <w:rsid w:val="009D1EEF"/>
    <w:rsid w:val="009D62BC"/>
    <w:rsid w:val="009E5E27"/>
    <w:rsid w:val="009F0E0F"/>
    <w:rsid w:val="009F51B5"/>
    <w:rsid w:val="00A01353"/>
    <w:rsid w:val="00A046FB"/>
    <w:rsid w:val="00A07BE4"/>
    <w:rsid w:val="00A13DB7"/>
    <w:rsid w:val="00A20375"/>
    <w:rsid w:val="00A234F7"/>
    <w:rsid w:val="00A25B49"/>
    <w:rsid w:val="00A267C6"/>
    <w:rsid w:val="00A315C8"/>
    <w:rsid w:val="00A368F1"/>
    <w:rsid w:val="00A36A5F"/>
    <w:rsid w:val="00A4031F"/>
    <w:rsid w:val="00A41B1F"/>
    <w:rsid w:val="00A470D3"/>
    <w:rsid w:val="00A529C4"/>
    <w:rsid w:val="00A56B5E"/>
    <w:rsid w:val="00A64CB6"/>
    <w:rsid w:val="00A6671B"/>
    <w:rsid w:val="00A6673D"/>
    <w:rsid w:val="00A67AE4"/>
    <w:rsid w:val="00A72E35"/>
    <w:rsid w:val="00A72FD4"/>
    <w:rsid w:val="00A80B7F"/>
    <w:rsid w:val="00A8343E"/>
    <w:rsid w:val="00A86E22"/>
    <w:rsid w:val="00A86F44"/>
    <w:rsid w:val="00A90086"/>
    <w:rsid w:val="00A9177D"/>
    <w:rsid w:val="00A92BD1"/>
    <w:rsid w:val="00A9529B"/>
    <w:rsid w:val="00A95329"/>
    <w:rsid w:val="00A957EA"/>
    <w:rsid w:val="00A96F9E"/>
    <w:rsid w:val="00AA3301"/>
    <w:rsid w:val="00AA514A"/>
    <w:rsid w:val="00AA7A0A"/>
    <w:rsid w:val="00AB1E71"/>
    <w:rsid w:val="00AB31A6"/>
    <w:rsid w:val="00AB3F19"/>
    <w:rsid w:val="00AB5775"/>
    <w:rsid w:val="00AC0D0E"/>
    <w:rsid w:val="00AC193F"/>
    <w:rsid w:val="00AC314F"/>
    <w:rsid w:val="00AD0568"/>
    <w:rsid w:val="00AD4D9E"/>
    <w:rsid w:val="00AD51A6"/>
    <w:rsid w:val="00AD5CFC"/>
    <w:rsid w:val="00AE0801"/>
    <w:rsid w:val="00AE0CAA"/>
    <w:rsid w:val="00AE2EEC"/>
    <w:rsid w:val="00AE2FFC"/>
    <w:rsid w:val="00AE339A"/>
    <w:rsid w:val="00AE73D5"/>
    <w:rsid w:val="00AF0AB3"/>
    <w:rsid w:val="00AF0CD5"/>
    <w:rsid w:val="00AF2452"/>
    <w:rsid w:val="00AF7133"/>
    <w:rsid w:val="00B00CFA"/>
    <w:rsid w:val="00B07440"/>
    <w:rsid w:val="00B1121D"/>
    <w:rsid w:val="00B11EB2"/>
    <w:rsid w:val="00B142FE"/>
    <w:rsid w:val="00B1442F"/>
    <w:rsid w:val="00B2104B"/>
    <w:rsid w:val="00B322B6"/>
    <w:rsid w:val="00B3371E"/>
    <w:rsid w:val="00B36DCC"/>
    <w:rsid w:val="00B40D07"/>
    <w:rsid w:val="00B40E52"/>
    <w:rsid w:val="00B42F66"/>
    <w:rsid w:val="00B606AF"/>
    <w:rsid w:val="00B62FA2"/>
    <w:rsid w:val="00B72A0B"/>
    <w:rsid w:val="00B748D1"/>
    <w:rsid w:val="00B75BB9"/>
    <w:rsid w:val="00B75CD4"/>
    <w:rsid w:val="00B76610"/>
    <w:rsid w:val="00B774B7"/>
    <w:rsid w:val="00B83250"/>
    <w:rsid w:val="00B83D67"/>
    <w:rsid w:val="00B84610"/>
    <w:rsid w:val="00B859B8"/>
    <w:rsid w:val="00B87A05"/>
    <w:rsid w:val="00B90FB7"/>
    <w:rsid w:val="00B948CD"/>
    <w:rsid w:val="00BA3C45"/>
    <w:rsid w:val="00BA5AEB"/>
    <w:rsid w:val="00BA7CE8"/>
    <w:rsid w:val="00BB0210"/>
    <w:rsid w:val="00BB0A37"/>
    <w:rsid w:val="00BB397D"/>
    <w:rsid w:val="00BB6806"/>
    <w:rsid w:val="00BB7BC8"/>
    <w:rsid w:val="00BC1EC9"/>
    <w:rsid w:val="00BD4650"/>
    <w:rsid w:val="00BD7722"/>
    <w:rsid w:val="00BE0491"/>
    <w:rsid w:val="00BE165F"/>
    <w:rsid w:val="00BE3C0D"/>
    <w:rsid w:val="00C00586"/>
    <w:rsid w:val="00C00A0C"/>
    <w:rsid w:val="00C05F23"/>
    <w:rsid w:val="00C063E8"/>
    <w:rsid w:val="00C11A97"/>
    <w:rsid w:val="00C12AAE"/>
    <w:rsid w:val="00C150D8"/>
    <w:rsid w:val="00C17E28"/>
    <w:rsid w:val="00C2113D"/>
    <w:rsid w:val="00C222FC"/>
    <w:rsid w:val="00C226A0"/>
    <w:rsid w:val="00C22C09"/>
    <w:rsid w:val="00C25434"/>
    <w:rsid w:val="00C26AD7"/>
    <w:rsid w:val="00C3084B"/>
    <w:rsid w:val="00C324DC"/>
    <w:rsid w:val="00C35E30"/>
    <w:rsid w:val="00C37A83"/>
    <w:rsid w:val="00C412ED"/>
    <w:rsid w:val="00C43580"/>
    <w:rsid w:val="00C440B2"/>
    <w:rsid w:val="00C45094"/>
    <w:rsid w:val="00C46B3F"/>
    <w:rsid w:val="00C50BAC"/>
    <w:rsid w:val="00C51503"/>
    <w:rsid w:val="00C548A3"/>
    <w:rsid w:val="00C61A29"/>
    <w:rsid w:val="00C61E55"/>
    <w:rsid w:val="00C67322"/>
    <w:rsid w:val="00C727B0"/>
    <w:rsid w:val="00C7318A"/>
    <w:rsid w:val="00C737DD"/>
    <w:rsid w:val="00C741D3"/>
    <w:rsid w:val="00C750F3"/>
    <w:rsid w:val="00C750F6"/>
    <w:rsid w:val="00C75E18"/>
    <w:rsid w:val="00C76549"/>
    <w:rsid w:val="00C81AB1"/>
    <w:rsid w:val="00C82F88"/>
    <w:rsid w:val="00C901FA"/>
    <w:rsid w:val="00C913CC"/>
    <w:rsid w:val="00C91FD0"/>
    <w:rsid w:val="00C94DBA"/>
    <w:rsid w:val="00C94F54"/>
    <w:rsid w:val="00C96A3E"/>
    <w:rsid w:val="00CA4421"/>
    <w:rsid w:val="00CA4F6A"/>
    <w:rsid w:val="00CA5B35"/>
    <w:rsid w:val="00CA6BE2"/>
    <w:rsid w:val="00CA7920"/>
    <w:rsid w:val="00CA7A56"/>
    <w:rsid w:val="00CA7CA3"/>
    <w:rsid w:val="00CB1312"/>
    <w:rsid w:val="00CB1A66"/>
    <w:rsid w:val="00CB2877"/>
    <w:rsid w:val="00CB34E1"/>
    <w:rsid w:val="00CB4E7E"/>
    <w:rsid w:val="00CC20FE"/>
    <w:rsid w:val="00CC2B0A"/>
    <w:rsid w:val="00CC510D"/>
    <w:rsid w:val="00CD39DD"/>
    <w:rsid w:val="00CD6A41"/>
    <w:rsid w:val="00CD6A61"/>
    <w:rsid w:val="00CD7B61"/>
    <w:rsid w:val="00CE7074"/>
    <w:rsid w:val="00CF4411"/>
    <w:rsid w:val="00CF449D"/>
    <w:rsid w:val="00CF7C76"/>
    <w:rsid w:val="00D032C4"/>
    <w:rsid w:val="00D03ACC"/>
    <w:rsid w:val="00D0621D"/>
    <w:rsid w:val="00D10DD0"/>
    <w:rsid w:val="00D1199B"/>
    <w:rsid w:val="00D171B0"/>
    <w:rsid w:val="00D212DE"/>
    <w:rsid w:val="00D2197D"/>
    <w:rsid w:val="00D21D6D"/>
    <w:rsid w:val="00D25131"/>
    <w:rsid w:val="00D26467"/>
    <w:rsid w:val="00D2760A"/>
    <w:rsid w:val="00D35113"/>
    <w:rsid w:val="00D36DF1"/>
    <w:rsid w:val="00D378F5"/>
    <w:rsid w:val="00D40C50"/>
    <w:rsid w:val="00D41BCC"/>
    <w:rsid w:val="00D42DBF"/>
    <w:rsid w:val="00D44302"/>
    <w:rsid w:val="00D4693D"/>
    <w:rsid w:val="00D51A00"/>
    <w:rsid w:val="00D53CC6"/>
    <w:rsid w:val="00D54281"/>
    <w:rsid w:val="00D61F05"/>
    <w:rsid w:val="00D6542E"/>
    <w:rsid w:val="00D71A9E"/>
    <w:rsid w:val="00D72C41"/>
    <w:rsid w:val="00D74090"/>
    <w:rsid w:val="00D76CD0"/>
    <w:rsid w:val="00D82F68"/>
    <w:rsid w:val="00D8662E"/>
    <w:rsid w:val="00D928CC"/>
    <w:rsid w:val="00D92D32"/>
    <w:rsid w:val="00D9367F"/>
    <w:rsid w:val="00DA1356"/>
    <w:rsid w:val="00DA15A9"/>
    <w:rsid w:val="00DA53FB"/>
    <w:rsid w:val="00DA5C49"/>
    <w:rsid w:val="00DA64BD"/>
    <w:rsid w:val="00DB07BE"/>
    <w:rsid w:val="00DB171D"/>
    <w:rsid w:val="00DB18C7"/>
    <w:rsid w:val="00DB389E"/>
    <w:rsid w:val="00DB71A8"/>
    <w:rsid w:val="00DC2D0E"/>
    <w:rsid w:val="00DC58D9"/>
    <w:rsid w:val="00DC71FB"/>
    <w:rsid w:val="00DC7EF0"/>
    <w:rsid w:val="00DD4517"/>
    <w:rsid w:val="00DD4D8E"/>
    <w:rsid w:val="00DD694D"/>
    <w:rsid w:val="00DE1DFF"/>
    <w:rsid w:val="00DE34E6"/>
    <w:rsid w:val="00DE3F00"/>
    <w:rsid w:val="00DF0D8E"/>
    <w:rsid w:val="00DF6F87"/>
    <w:rsid w:val="00DF74DF"/>
    <w:rsid w:val="00E019A3"/>
    <w:rsid w:val="00E026D7"/>
    <w:rsid w:val="00E105AD"/>
    <w:rsid w:val="00E11C40"/>
    <w:rsid w:val="00E16B8F"/>
    <w:rsid w:val="00E2321C"/>
    <w:rsid w:val="00E25EFB"/>
    <w:rsid w:val="00E303B3"/>
    <w:rsid w:val="00E32EB6"/>
    <w:rsid w:val="00E36254"/>
    <w:rsid w:val="00E36B92"/>
    <w:rsid w:val="00E45B4D"/>
    <w:rsid w:val="00E47208"/>
    <w:rsid w:val="00E52C59"/>
    <w:rsid w:val="00E53E1A"/>
    <w:rsid w:val="00E548EE"/>
    <w:rsid w:val="00E64B96"/>
    <w:rsid w:val="00E66E5E"/>
    <w:rsid w:val="00E675E3"/>
    <w:rsid w:val="00E74FEB"/>
    <w:rsid w:val="00E76665"/>
    <w:rsid w:val="00E812D9"/>
    <w:rsid w:val="00E82135"/>
    <w:rsid w:val="00E82FD9"/>
    <w:rsid w:val="00E83761"/>
    <w:rsid w:val="00E86EDA"/>
    <w:rsid w:val="00E90677"/>
    <w:rsid w:val="00E91F9F"/>
    <w:rsid w:val="00E97B66"/>
    <w:rsid w:val="00E97BF2"/>
    <w:rsid w:val="00EA0FD3"/>
    <w:rsid w:val="00EB0D49"/>
    <w:rsid w:val="00EB40AC"/>
    <w:rsid w:val="00EB6FCE"/>
    <w:rsid w:val="00EC2ED5"/>
    <w:rsid w:val="00EC68EF"/>
    <w:rsid w:val="00EC7F12"/>
    <w:rsid w:val="00ED03C9"/>
    <w:rsid w:val="00ED07F8"/>
    <w:rsid w:val="00ED0D40"/>
    <w:rsid w:val="00ED0F2C"/>
    <w:rsid w:val="00ED285E"/>
    <w:rsid w:val="00ED32E2"/>
    <w:rsid w:val="00ED45A9"/>
    <w:rsid w:val="00ED5341"/>
    <w:rsid w:val="00ED6490"/>
    <w:rsid w:val="00ED6996"/>
    <w:rsid w:val="00EE0542"/>
    <w:rsid w:val="00EE2123"/>
    <w:rsid w:val="00EE2527"/>
    <w:rsid w:val="00EE36B7"/>
    <w:rsid w:val="00EE5C94"/>
    <w:rsid w:val="00EE5D73"/>
    <w:rsid w:val="00EF16B4"/>
    <w:rsid w:val="00EF479F"/>
    <w:rsid w:val="00F00AC9"/>
    <w:rsid w:val="00F016D4"/>
    <w:rsid w:val="00F05392"/>
    <w:rsid w:val="00F07DB4"/>
    <w:rsid w:val="00F13763"/>
    <w:rsid w:val="00F16D99"/>
    <w:rsid w:val="00F316F8"/>
    <w:rsid w:val="00F41163"/>
    <w:rsid w:val="00F510B4"/>
    <w:rsid w:val="00F513A2"/>
    <w:rsid w:val="00F51BB2"/>
    <w:rsid w:val="00F54CF4"/>
    <w:rsid w:val="00F64B1F"/>
    <w:rsid w:val="00F66E77"/>
    <w:rsid w:val="00F6705D"/>
    <w:rsid w:val="00F71954"/>
    <w:rsid w:val="00F73228"/>
    <w:rsid w:val="00F74760"/>
    <w:rsid w:val="00F7506C"/>
    <w:rsid w:val="00F80AED"/>
    <w:rsid w:val="00F8409D"/>
    <w:rsid w:val="00F85D84"/>
    <w:rsid w:val="00F9131B"/>
    <w:rsid w:val="00F94EBB"/>
    <w:rsid w:val="00F96E5D"/>
    <w:rsid w:val="00FA15E7"/>
    <w:rsid w:val="00FA2C36"/>
    <w:rsid w:val="00FA5819"/>
    <w:rsid w:val="00FA7E1B"/>
    <w:rsid w:val="00FB03C5"/>
    <w:rsid w:val="00FB44E9"/>
    <w:rsid w:val="00FB4A8D"/>
    <w:rsid w:val="00FB5DE7"/>
    <w:rsid w:val="00FB687A"/>
    <w:rsid w:val="00FC09AA"/>
    <w:rsid w:val="00FC3F8F"/>
    <w:rsid w:val="00FC6BEB"/>
    <w:rsid w:val="00FD0315"/>
    <w:rsid w:val="00FD3AE9"/>
    <w:rsid w:val="00FD58B1"/>
    <w:rsid w:val="00FD6BB0"/>
    <w:rsid w:val="00FE0411"/>
    <w:rsid w:val="00FE0EBF"/>
    <w:rsid w:val="00FE15C0"/>
    <w:rsid w:val="00FE1895"/>
    <w:rsid w:val="00FE4C16"/>
    <w:rsid w:val="00FE5330"/>
    <w:rsid w:val="00FE60C9"/>
    <w:rsid w:val="00FE78A0"/>
    <w:rsid w:val="00FF127E"/>
    <w:rsid w:val="00FF32E9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A53F990"/>
  <w15:docId w15:val="{B15265C5-92A6-42BD-BB05-C78B6EE2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 w:uiPriority="0" w:qFormat="1"/>
    <w:lsdException w:name="heading 7" w:locked="0" w:semiHidden="1" w:uiPriority="0" w:unhideWhenUsed="1" w:qFormat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0" w:unhideWhenUsed="1"/>
    <w:lsdException w:name="toc 6" w:locked="0" w:semiHidden="1" w:uiPriority="0" w:unhideWhenUsed="1"/>
    <w:lsdException w:name="toc 7" w:locked="0" w:semiHidden="1" w:uiPriority="0" w:unhideWhenUsed="1"/>
    <w:lsdException w:name="toc 8" w:locked="0" w:semiHidden="1" w:uiPriority="0" w:unhideWhenUsed="1"/>
    <w:lsdException w:name="toc 9" w:locked="0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iPriority="1" w:unhideWhenUsed="1"/>
    <w:lsdException w:name="footer" w:locked="0" w:semiHidden="1" w:uiPriority="1" w:unhideWhenUsed="1"/>
    <w:lsdException w:name="index heading" w:semiHidden="1" w:unhideWhenUsed="1"/>
    <w:lsdException w:name="caption" w:semiHidden="1" w:unhideWhenUsed="1" w:qFormat="1"/>
    <w:lsdException w:name="table of figures" w:locked="0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iPriority="0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locked="0" w:semiHidden="1" w:uiPriority="0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99"/>
    <w:semiHidden/>
    <w:qFormat/>
    <w:rsid w:val="00A01353"/>
    <w:rPr>
      <w:rFonts w:ascii="Arial" w:hAnsi="Arial"/>
      <w:szCs w:val="24"/>
    </w:rPr>
  </w:style>
  <w:style w:type="paragraph" w:styleId="Nadpis1">
    <w:name w:val="heading 1"/>
    <w:basedOn w:val="Normln"/>
    <w:next w:val="Normln"/>
    <w:autoRedefine/>
    <w:uiPriority w:val="99"/>
    <w:locked/>
    <w:rsid w:val="0043701F"/>
    <w:pPr>
      <w:keepNext/>
      <w:numPr>
        <w:numId w:val="1"/>
      </w:numPr>
      <w:tabs>
        <w:tab w:val="left" w:pos="406"/>
        <w:tab w:val="right" w:leader="dot" w:pos="7811"/>
      </w:tabs>
      <w:spacing w:before="360" w:after="120"/>
      <w:outlineLvl w:val="0"/>
    </w:pPr>
    <w:rPr>
      <w:rFonts w:cs="Arial"/>
      <w:b/>
      <w:bCs/>
      <w:caps/>
      <w:kern w:val="32"/>
      <w:sz w:val="26"/>
      <w:szCs w:val="28"/>
    </w:rPr>
  </w:style>
  <w:style w:type="paragraph" w:styleId="Nadpis2">
    <w:name w:val="heading 2"/>
    <w:basedOn w:val="Normln"/>
    <w:next w:val="Normln"/>
    <w:uiPriority w:val="99"/>
    <w:locked/>
    <w:rsid w:val="00FD6BB0"/>
    <w:pPr>
      <w:keepNext/>
      <w:numPr>
        <w:ilvl w:val="1"/>
        <w:numId w:val="1"/>
      </w:numPr>
      <w:tabs>
        <w:tab w:val="left" w:pos="294"/>
        <w:tab w:val="left" w:pos="728"/>
      </w:tabs>
      <w:spacing w:before="360" w:after="120"/>
      <w:outlineLvl w:val="1"/>
    </w:pPr>
    <w:rPr>
      <w:rFonts w:cs="Arial"/>
      <w:b/>
      <w:bCs/>
      <w:iCs/>
      <w:sz w:val="24"/>
    </w:rPr>
  </w:style>
  <w:style w:type="paragraph" w:styleId="Nadpis3">
    <w:name w:val="heading 3"/>
    <w:basedOn w:val="Normln"/>
    <w:next w:val="Normln"/>
    <w:link w:val="Nadpis3Char"/>
    <w:uiPriority w:val="99"/>
    <w:locked/>
    <w:rsid w:val="00E66E5E"/>
    <w:pPr>
      <w:keepNext/>
      <w:numPr>
        <w:ilvl w:val="2"/>
        <w:numId w:val="1"/>
      </w:numPr>
      <w:spacing w:before="360" w:after="120"/>
      <w:outlineLvl w:val="2"/>
    </w:pPr>
    <w:rPr>
      <w:rFonts w:cs="Arial"/>
      <w:b/>
      <w:bCs/>
      <w:sz w:val="22"/>
    </w:rPr>
  </w:style>
  <w:style w:type="paragraph" w:styleId="Nadpis4">
    <w:name w:val="heading 4"/>
    <w:basedOn w:val="Normln"/>
    <w:next w:val="Normln"/>
    <w:uiPriority w:val="99"/>
    <w:locked/>
    <w:rsid w:val="00E66E5E"/>
    <w:pPr>
      <w:keepNext/>
      <w:numPr>
        <w:ilvl w:val="3"/>
        <w:numId w:val="1"/>
      </w:numPr>
      <w:spacing w:before="360" w:after="120"/>
      <w:outlineLvl w:val="3"/>
    </w:pPr>
    <w:rPr>
      <w:bCs/>
      <w:sz w:val="22"/>
      <w:szCs w:val="28"/>
    </w:rPr>
  </w:style>
  <w:style w:type="paragraph" w:styleId="Nadpis5">
    <w:name w:val="heading 5"/>
    <w:basedOn w:val="Normln"/>
    <w:next w:val="Normln"/>
    <w:uiPriority w:val="99"/>
    <w:locked/>
    <w:rsid w:val="002521F1"/>
    <w:pPr>
      <w:keepNext/>
      <w:numPr>
        <w:ilvl w:val="4"/>
        <w:numId w:val="1"/>
      </w:numPr>
      <w:spacing w:before="240" w:after="60"/>
      <w:outlineLvl w:val="4"/>
    </w:pPr>
    <w:rPr>
      <w:bCs/>
      <w:iCs/>
      <w:sz w:val="22"/>
      <w:szCs w:val="26"/>
    </w:rPr>
  </w:style>
  <w:style w:type="paragraph" w:styleId="Nadpis6">
    <w:name w:val="heading 6"/>
    <w:basedOn w:val="Normln"/>
    <w:next w:val="Normln"/>
    <w:uiPriority w:val="99"/>
    <w:semiHidden/>
    <w:qFormat/>
    <w:locked/>
    <w:rsid w:val="00580D1B"/>
    <w:pPr>
      <w:jc w:val="both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uiPriority w:val="99"/>
    <w:semiHidden/>
    <w:qFormat/>
    <w:locked/>
    <w:rsid w:val="00580D1B"/>
    <w:pPr>
      <w:jc w:val="both"/>
      <w:outlineLvl w:val="6"/>
    </w:pPr>
  </w:style>
  <w:style w:type="paragraph" w:styleId="Nadpis8">
    <w:name w:val="heading 8"/>
    <w:basedOn w:val="Normln"/>
    <w:next w:val="Normln"/>
    <w:uiPriority w:val="99"/>
    <w:semiHidden/>
    <w:qFormat/>
    <w:locked/>
    <w:rsid w:val="00580D1B"/>
    <w:pPr>
      <w:jc w:val="both"/>
      <w:outlineLvl w:val="7"/>
    </w:pPr>
    <w:rPr>
      <w:iCs/>
    </w:rPr>
  </w:style>
  <w:style w:type="paragraph" w:styleId="Nadpis9">
    <w:name w:val="heading 9"/>
    <w:basedOn w:val="Normln"/>
    <w:next w:val="Normln"/>
    <w:uiPriority w:val="99"/>
    <w:semiHidden/>
    <w:qFormat/>
    <w:locked/>
    <w:rsid w:val="00580D1B"/>
    <w:pPr>
      <w:jc w:val="both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1"/>
    <w:semiHidden/>
    <w:locked/>
    <w:rsid w:val="00CA79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1"/>
    <w:semiHidden/>
    <w:rsid w:val="00CA7920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1"/>
    <w:semiHidden/>
    <w:locked/>
    <w:rsid w:val="00BB0A37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locked/>
    <w:rsid w:val="008F416C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1"/>
    <w:semiHidden/>
    <w:rsid w:val="00BB0A37"/>
    <w:rPr>
      <w:rFonts w:ascii="Arial" w:hAnsi="Arial"/>
      <w:szCs w:val="24"/>
    </w:rPr>
  </w:style>
  <w:style w:type="paragraph" w:styleId="Pedmtkomente">
    <w:name w:val="annotation subject"/>
    <w:basedOn w:val="Normln"/>
    <w:uiPriority w:val="99"/>
    <w:semiHidden/>
    <w:locked/>
    <w:rsid w:val="00CA7920"/>
    <w:rPr>
      <w:b/>
      <w:bCs/>
      <w:szCs w:val="20"/>
    </w:rPr>
  </w:style>
  <w:style w:type="paragraph" w:customStyle="1" w:styleId="Kapitola">
    <w:name w:val="Kapitola"/>
    <w:basedOn w:val="Normln"/>
    <w:next w:val="Normln"/>
    <w:uiPriority w:val="99"/>
    <w:semiHidden/>
    <w:locked/>
    <w:rsid w:val="00FB5DE7"/>
    <w:pPr>
      <w:pageBreakBefore/>
      <w:spacing w:before="240" w:after="60"/>
      <w:ind w:hanging="426"/>
      <w:outlineLvl w:val="0"/>
    </w:pPr>
    <w:rPr>
      <w:b/>
      <w:bCs/>
      <w:caps/>
      <w:sz w:val="26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770FCB"/>
    <w:pPr>
      <w:tabs>
        <w:tab w:val="right" w:leader="dot" w:pos="9526"/>
      </w:tabs>
      <w:ind w:left="993" w:hanging="709"/>
    </w:pPr>
    <w:rPr>
      <w:bCs/>
      <w:sz w:val="22"/>
      <w:szCs w:val="20"/>
    </w:rPr>
  </w:style>
  <w:style w:type="table" w:styleId="Mkatabulky">
    <w:name w:val="Table Grid"/>
    <w:basedOn w:val="Normlntabulka"/>
    <w:semiHidden/>
    <w:locked/>
    <w:rsid w:val="007A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locked/>
    <w:rsid w:val="00716F7E"/>
    <w:pPr>
      <w:tabs>
        <w:tab w:val="right" w:leader="dot" w:pos="9526"/>
      </w:tabs>
      <w:ind w:left="1134" w:hanging="709"/>
    </w:pPr>
    <w:rPr>
      <w:sz w:val="22"/>
      <w:szCs w:val="20"/>
    </w:rPr>
  </w:style>
  <w:style w:type="paragraph" w:styleId="Obsah3">
    <w:name w:val="toc 3"/>
    <w:basedOn w:val="Normln"/>
    <w:next w:val="Normln"/>
    <w:autoRedefine/>
    <w:uiPriority w:val="39"/>
    <w:locked/>
    <w:rsid w:val="00770FCB"/>
    <w:pPr>
      <w:tabs>
        <w:tab w:val="left" w:pos="1600"/>
        <w:tab w:val="right" w:leader="dot" w:pos="9526"/>
      </w:tabs>
      <w:ind w:left="1418" w:hanging="709"/>
    </w:pPr>
    <w:rPr>
      <w:iCs/>
      <w:sz w:val="22"/>
      <w:szCs w:val="20"/>
    </w:rPr>
  </w:style>
  <w:style w:type="paragraph" w:styleId="Seznamobrzk">
    <w:name w:val="table of figures"/>
    <w:basedOn w:val="Normln"/>
    <w:uiPriority w:val="99"/>
    <w:semiHidden/>
    <w:locked/>
    <w:rsid w:val="00FC3F8F"/>
    <w:pPr>
      <w:keepNext/>
      <w:tabs>
        <w:tab w:val="left" w:pos="567"/>
        <w:tab w:val="right" w:leader="dot" w:pos="9072"/>
      </w:tabs>
      <w:ind w:left="567" w:hanging="567"/>
    </w:pPr>
  </w:style>
  <w:style w:type="paragraph" w:customStyle="1" w:styleId="Obsahploh">
    <w:name w:val="Obsah příloh"/>
    <w:basedOn w:val="stylTextkapitoly"/>
    <w:next w:val="Seznamobrzk"/>
    <w:uiPriority w:val="99"/>
    <w:semiHidden/>
    <w:locked/>
    <w:rsid w:val="00090E6A"/>
  </w:style>
  <w:style w:type="paragraph" w:styleId="Obsah4">
    <w:name w:val="toc 4"/>
    <w:basedOn w:val="Normln"/>
    <w:next w:val="Normln"/>
    <w:autoRedefine/>
    <w:uiPriority w:val="39"/>
    <w:locked/>
    <w:rsid w:val="006A0A97"/>
    <w:pPr>
      <w:tabs>
        <w:tab w:val="right" w:pos="9526"/>
      </w:tabs>
      <w:spacing w:before="20" w:after="60"/>
      <w:ind w:left="1213" w:hanging="856"/>
    </w:pPr>
    <w:rPr>
      <w:sz w:val="22"/>
      <w:szCs w:val="18"/>
    </w:rPr>
  </w:style>
  <w:style w:type="paragraph" w:styleId="Obsah5">
    <w:name w:val="toc 5"/>
    <w:basedOn w:val="Normln"/>
    <w:next w:val="Normln"/>
    <w:autoRedefine/>
    <w:uiPriority w:val="99"/>
    <w:semiHidden/>
    <w:locked/>
    <w:rsid w:val="009C5ADA"/>
    <w:pPr>
      <w:ind w:left="800"/>
    </w:pPr>
    <w:rPr>
      <w:rFonts w:asciiTheme="minorHAnsi" w:hAnsiTheme="minorHAns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locked/>
    <w:rsid w:val="00D41BCC"/>
    <w:rPr>
      <w:color w:val="800080"/>
      <w:u w:val="single"/>
    </w:rPr>
  </w:style>
  <w:style w:type="character" w:styleId="Hypertextovodkaz">
    <w:name w:val="Hyperlink"/>
    <w:basedOn w:val="Standardnpsmoodstavce"/>
    <w:uiPriority w:val="99"/>
    <w:rsid w:val="00EF479F"/>
    <w:rPr>
      <w:rFonts w:ascii="Arial" w:hAnsi="Arial"/>
      <w:color w:val="0000FF"/>
      <w:sz w:val="22"/>
      <w:u w:val="single" w:color="0000FF"/>
    </w:rPr>
  </w:style>
  <w:style w:type="paragraph" w:customStyle="1" w:styleId="stylText">
    <w:name w:val="styl Text"/>
    <w:basedOn w:val="Normln"/>
    <w:link w:val="stylTextChar"/>
    <w:uiPriority w:val="98"/>
    <w:rsid w:val="00A01353"/>
    <w:pPr>
      <w:jc w:val="both"/>
    </w:pPr>
    <w:rPr>
      <w:sz w:val="22"/>
      <w:szCs w:val="20"/>
    </w:rPr>
  </w:style>
  <w:style w:type="character" w:customStyle="1" w:styleId="Stylzvraznnkurzva">
    <w:name w:val="Styl_zvýraznění_kurzíva"/>
    <w:basedOn w:val="stylTextkapitolyChar"/>
    <w:uiPriority w:val="98"/>
    <w:qFormat/>
    <w:rsid w:val="00A01353"/>
    <w:rPr>
      <w:rFonts w:ascii="Arial" w:eastAsia="Times New Roman" w:hAnsi="Arial" w:cs="Times New Roman"/>
      <w:i/>
      <w:sz w:val="22"/>
      <w:szCs w:val="24"/>
      <w:lang w:eastAsia="cs-CZ"/>
    </w:rPr>
  </w:style>
  <w:style w:type="paragraph" w:customStyle="1" w:styleId="stylNadpis1">
    <w:name w:val="styl Nadpis 1"/>
    <w:basedOn w:val="Nadpis1"/>
    <w:next w:val="stylTextkapitoly"/>
    <w:uiPriority w:val="98"/>
    <w:rsid w:val="008F4F96"/>
    <w:pPr>
      <w:numPr>
        <w:numId w:val="30"/>
      </w:numPr>
      <w:tabs>
        <w:tab w:val="clear" w:pos="406"/>
      </w:tabs>
      <w:ind w:left="567" w:hanging="567"/>
    </w:pPr>
    <w:rPr>
      <w:bCs w:val="0"/>
      <w:sz w:val="28"/>
    </w:rPr>
  </w:style>
  <w:style w:type="paragraph" w:customStyle="1" w:styleId="stylNadpis2">
    <w:name w:val="styl Nadpis 2"/>
    <w:basedOn w:val="Nadpis2"/>
    <w:next w:val="stylTextkapitoly"/>
    <w:uiPriority w:val="98"/>
    <w:qFormat/>
    <w:rsid w:val="00EF479F"/>
    <w:pPr>
      <w:numPr>
        <w:numId w:val="30"/>
      </w:numPr>
      <w:tabs>
        <w:tab w:val="clear" w:pos="294"/>
        <w:tab w:val="clear" w:pos="728"/>
      </w:tabs>
      <w:ind w:hanging="720"/>
    </w:pPr>
    <w:rPr>
      <w:bCs w:val="0"/>
    </w:rPr>
  </w:style>
  <w:style w:type="paragraph" w:customStyle="1" w:styleId="stylTextkapitoly">
    <w:name w:val="styl Text kapitoly"/>
    <w:basedOn w:val="Normln"/>
    <w:link w:val="stylTextkapitolyChar"/>
    <w:uiPriority w:val="98"/>
    <w:qFormat/>
    <w:rsid w:val="00A01353"/>
    <w:pPr>
      <w:tabs>
        <w:tab w:val="left" w:pos="360"/>
        <w:tab w:val="left" w:pos="826"/>
      </w:tabs>
      <w:spacing w:after="160"/>
      <w:jc w:val="both"/>
    </w:pPr>
    <w:rPr>
      <w:sz w:val="22"/>
    </w:rPr>
  </w:style>
  <w:style w:type="paragraph" w:customStyle="1" w:styleId="stylNadpis3">
    <w:name w:val="styl Nadpis 3"/>
    <w:basedOn w:val="Nadpis3"/>
    <w:next w:val="stylTextkapitoly"/>
    <w:link w:val="stylNadpis3Char"/>
    <w:uiPriority w:val="98"/>
    <w:qFormat/>
    <w:rsid w:val="00EF479F"/>
    <w:pPr>
      <w:numPr>
        <w:numId w:val="30"/>
      </w:numPr>
      <w:ind w:left="851" w:hanging="851"/>
    </w:pPr>
    <w:rPr>
      <w:szCs w:val="22"/>
    </w:rPr>
  </w:style>
  <w:style w:type="paragraph" w:customStyle="1" w:styleId="stylNadpis4">
    <w:name w:val="styl Nadpis 4"/>
    <w:basedOn w:val="Nadpis4"/>
    <w:next w:val="stylTextkapitoly"/>
    <w:uiPriority w:val="98"/>
    <w:qFormat/>
    <w:rsid w:val="00DA5C49"/>
    <w:pPr>
      <w:numPr>
        <w:numId w:val="30"/>
      </w:numPr>
      <w:suppressAutoHyphens/>
      <w:ind w:left="1134" w:hanging="1134"/>
    </w:pPr>
    <w:rPr>
      <w:b/>
      <w:bCs w:val="0"/>
      <w:szCs w:val="22"/>
    </w:rPr>
  </w:style>
  <w:style w:type="character" w:customStyle="1" w:styleId="stylTextChar">
    <w:name w:val="styl Text Char"/>
    <w:basedOn w:val="Standardnpsmoodstavce"/>
    <w:link w:val="stylText"/>
    <w:uiPriority w:val="98"/>
    <w:rsid w:val="00A01353"/>
    <w:rPr>
      <w:rFonts w:ascii="Arial" w:hAnsi="Arial"/>
      <w:sz w:val="22"/>
    </w:rPr>
  </w:style>
  <w:style w:type="paragraph" w:customStyle="1" w:styleId="stylPlohy1">
    <w:name w:val="styl Přílohy 1"/>
    <w:basedOn w:val="Normln"/>
    <w:next w:val="stylTextkapitoly"/>
    <w:uiPriority w:val="98"/>
    <w:rsid w:val="008F4F96"/>
    <w:pPr>
      <w:keepNext/>
      <w:numPr>
        <w:numId w:val="25"/>
      </w:numPr>
      <w:tabs>
        <w:tab w:val="clear" w:pos="432"/>
      </w:tabs>
      <w:spacing w:before="360" w:after="120"/>
      <w:ind w:left="567" w:hanging="567"/>
      <w:outlineLvl w:val="0"/>
    </w:pPr>
    <w:rPr>
      <w:b/>
      <w:caps/>
      <w:sz w:val="28"/>
    </w:rPr>
  </w:style>
  <w:style w:type="paragraph" w:customStyle="1" w:styleId="stylPlohy2">
    <w:name w:val="styl Přílohy 2"/>
    <w:basedOn w:val="Normln"/>
    <w:next w:val="stylTextkapitoly"/>
    <w:uiPriority w:val="98"/>
    <w:qFormat/>
    <w:rsid w:val="00B2104B"/>
    <w:pPr>
      <w:keepNext/>
      <w:numPr>
        <w:ilvl w:val="1"/>
        <w:numId w:val="25"/>
      </w:numPr>
      <w:tabs>
        <w:tab w:val="clear" w:pos="576"/>
      </w:tabs>
      <w:spacing w:before="240" w:after="120"/>
      <w:ind w:left="709" w:hanging="709"/>
      <w:outlineLvl w:val="1"/>
    </w:pPr>
    <w:rPr>
      <w:b/>
      <w:sz w:val="24"/>
    </w:rPr>
  </w:style>
  <w:style w:type="paragraph" w:customStyle="1" w:styleId="stylPlohy3">
    <w:name w:val="styl Přílohy 3"/>
    <w:basedOn w:val="Normln"/>
    <w:next w:val="stylTextkapitoly"/>
    <w:uiPriority w:val="98"/>
    <w:qFormat/>
    <w:rsid w:val="008F4F96"/>
    <w:pPr>
      <w:keepNext/>
      <w:numPr>
        <w:ilvl w:val="2"/>
        <w:numId w:val="25"/>
      </w:numPr>
      <w:tabs>
        <w:tab w:val="clear" w:pos="720"/>
      </w:tabs>
      <w:spacing w:before="240" w:after="120"/>
      <w:ind w:left="851" w:hanging="851"/>
      <w:outlineLvl w:val="2"/>
    </w:pPr>
    <w:rPr>
      <w:b/>
      <w:sz w:val="22"/>
      <w:szCs w:val="20"/>
    </w:rPr>
  </w:style>
  <w:style w:type="paragraph" w:customStyle="1" w:styleId="stylPlohy4">
    <w:name w:val="styl Přílohy 4"/>
    <w:basedOn w:val="Normln"/>
    <w:next w:val="stylTextkapitoly"/>
    <w:uiPriority w:val="98"/>
    <w:qFormat/>
    <w:rsid w:val="008F4F96"/>
    <w:pPr>
      <w:keepNext/>
      <w:numPr>
        <w:ilvl w:val="3"/>
        <w:numId w:val="25"/>
      </w:numPr>
      <w:tabs>
        <w:tab w:val="clear" w:pos="864"/>
      </w:tabs>
      <w:spacing w:before="240" w:after="120"/>
      <w:ind w:left="1134" w:hanging="1134"/>
      <w:outlineLvl w:val="3"/>
    </w:pPr>
    <w:rPr>
      <w:b/>
      <w:sz w:val="22"/>
      <w:szCs w:val="20"/>
    </w:rPr>
  </w:style>
  <w:style w:type="character" w:customStyle="1" w:styleId="stylTextkapitolyChar">
    <w:name w:val="styl Text kapitoly Char"/>
    <w:basedOn w:val="Standardnpsmoodstavce"/>
    <w:link w:val="stylTextkapitoly"/>
    <w:uiPriority w:val="98"/>
    <w:rsid w:val="00A01353"/>
    <w:rPr>
      <w:rFonts w:ascii="Arial" w:hAnsi="Arial"/>
      <w:sz w:val="22"/>
      <w:szCs w:val="24"/>
    </w:rPr>
  </w:style>
  <w:style w:type="paragraph" w:customStyle="1" w:styleId="Stylpoznmka">
    <w:name w:val="Styl poznámka"/>
    <w:basedOn w:val="stylTextkapitoly"/>
    <w:uiPriority w:val="98"/>
    <w:qFormat/>
    <w:rsid w:val="00257AFB"/>
    <w:pPr>
      <w:spacing w:before="120" w:after="120"/>
    </w:pPr>
    <w:rPr>
      <w:i/>
      <w:sz w:val="20"/>
      <w:szCs w:val="20"/>
    </w:rPr>
  </w:style>
  <w:style w:type="numbering" w:customStyle="1" w:styleId="Stylseznamada1seznam">
    <w:name w:val="Styl seznam řada 1. seznam"/>
    <w:basedOn w:val="Bezseznamu"/>
    <w:locked/>
    <w:rsid w:val="00B606AF"/>
    <w:pPr>
      <w:numPr>
        <w:numId w:val="4"/>
      </w:numPr>
    </w:pPr>
  </w:style>
  <w:style w:type="numbering" w:customStyle="1" w:styleId="Stylseznamadaaseznam">
    <w:name w:val="Styl seznam řada a) seznam"/>
    <w:basedOn w:val="Bezseznamu"/>
    <w:locked/>
    <w:rsid w:val="00B606AF"/>
    <w:pPr>
      <w:numPr>
        <w:numId w:val="6"/>
      </w:numPr>
    </w:pPr>
  </w:style>
  <w:style w:type="numbering" w:customStyle="1" w:styleId="StylseznamadaF1seznam">
    <w:name w:val="Styl seznam řada F.1 seznam"/>
    <w:basedOn w:val="Bezseznamu"/>
    <w:locked/>
    <w:rsid w:val="00B606AF"/>
    <w:pPr>
      <w:numPr>
        <w:numId w:val="7"/>
      </w:numPr>
    </w:pPr>
  </w:style>
  <w:style w:type="paragraph" w:customStyle="1" w:styleId="Stylseznamada1">
    <w:name w:val="Styl seznam řada 1."/>
    <w:basedOn w:val="Normln"/>
    <w:uiPriority w:val="99"/>
    <w:qFormat/>
    <w:rsid w:val="00A01353"/>
    <w:pPr>
      <w:numPr>
        <w:numId w:val="26"/>
      </w:numPr>
      <w:tabs>
        <w:tab w:val="clear" w:pos="360"/>
      </w:tabs>
      <w:jc w:val="both"/>
    </w:pPr>
    <w:rPr>
      <w:sz w:val="22"/>
    </w:rPr>
  </w:style>
  <w:style w:type="character" w:customStyle="1" w:styleId="Stylzvraznntun">
    <w:name w:val="Styl_zvýraznění_tučné"/>
    <w:uiPriority w:val="99"/>
    <w:rsid w:val="00A01353"/>
    <w:rPr>
      <w:rFonts w:ascii="Arial" w:eastAsia="Times New Roman" w:hAnsi="Arial" w:cs="Times New Roman"/>
      <w:b/>
      <w:sz w:val="22"/>
      <w:szCs w:val="20"/>
      <w:lang w:eastAsia="cs-CZ"/>
    </w:rPr>
  </w:style>
  <w:style w:type="paragraph" w:customStyle="1" w:styleId="Stylseznamsymbol">
    <w:name w:val="Styl seznam symbol"/>
    <w:basedOn w:val="Normln"/>
    <w:link w:val="StylseznamsymbolChar"/>
    <w:uiPriority w:val="98"/>
    <w:qFormat/>
    <w:rsid w:val="00A01353"/>
    <w:pPr>
      <w:numPr>
        <w:numId w:val="29"/>
      </w:numPr>
      <w:jc w:val="both"/>
    </w:pPr>
    <w:rPr>
      <w:sz w:val="22"/>
    </w:rPr>
  </w:style>
  <w:style w:type="table" w:customStyle="1" w:styleId="Styltabulky1">
    <w:name w:val="Styl_tabulky 1"/>
    <w:basedOn w:val="Normlntabulka"/>
    <w:locked/>
    <w:rsid w:val="001A619C"/>
    <w:rPr>
      <w:rFonts w:ascii="Arial" w:hAnsi="Arial"/>
      <w:sz w:val="22"/>
    </w:rPr>
    <w:tblPr>
      <w:tblBorders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bottom w:w="28" w:type="dxa"/>
      </w:tblCellMar>
    </w:tblPr>
    <w:trPr>
      <w:cantSplit/>
    </w:trPr>
    <w:tblStylePr w:type="firstRow">
      <w:rPr>
        <w:rFonts w:ascii="Arial" w:hAnsi="Arial"/>
        <w:b/>
        <w:sz w:val="20"/>
      </w:rPr>
      <w:tblPr/>
      <w:tcPr>
        <w:tc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</w:tcPr>
    </w:tblStylePr>
  </w:style>
  <w:style w:type="numbering" w:customStyle="1" w:styleId="Stylseznamsymbolseznam">
    <w:name w:val="Styl seznam symbol seznam"/>
    <w:basedOn w:val="Bezseznamu"/>
    <w:locked/>
    <w:rsid w:val="00B606AF"/>
    <w:pPr>
      <w:numPr>
        <w:numId w:val="3"/>
      </w:numPr>
    </w:pPr>
  </w:style>
  <w:style w:type="numbering" w:customStyle="1" w:styleId="Stylseznamad1seznam">
    <w:name w:val="Styl seznam řad 1) seznam"/>
    <w:basedOn w:val="Bezseznamu"/>
    <w:locked/>
    <w:rsid w:val="00B606AF"/>
    <w:pPr>
      <w:numPr>
        <w:numId w:val="5"/>
      </w:numPr>
    </w:pPr>
  </w:style>
  <w:style w:type="paragraph" w:customStyle="1" w:styleId="Stylseznamadaa">
    <w:name w:val="Styl seznam řada a)"/>
    <w:basedOn w:val="Normln"/>
    <w:qFormat/>
    <w:rsid w:val="00A01353"/>
    <w:pPr>
      <w:numPr>
        <w:numId w:val="27"/>
      </w:numPr>
      <w:tabs>
        <w:tab w:val="clear" w:pos="360"/>
      </w:tabs>
      <w:jc w:val="both"/>
    </w:pPr>
    <w:rPr>
      <w:sz w:val="22"/>
    </w:rPr>
  </w:style>
  <w:style w:type="paragraph" w:customStyle="1" w:styleId="StylseznamadaF1">
    <w:name w:val="Styl seznam řada F.1"/>
    <w:basedOn w:val="Normln"/>
    <w:uiPriority w:val="98"/>
    <w:rsid w:val="00EF479F"/>
    <w:pPr>
      <w:numPr>
        <w:numId w:val="28"/>
      </w:numPr>
      <w:ind w:left="567" w:hanging="567"/>
      <w:jc w:val="both"/>
    </w:pPr>
    <w:rPr>
      <w:sz w:val="22"/>
    </w:rPr>
  </w:style>
  <w:style w:type="table" w:customStyle="1" w:styleId="Styltabulky2">
    <w:name w:val="Styl tabulky 2"/>
    <w:basedOn w:val="Normlntabulka"/>
    <w:uiPriority w:val="99"/>
    <w:qFormat/>
    <w:locked/>
    <w:rsid w:val="001A619C"/>
    <w:rPr>
      <w:rFonts w:ascii="Arial" w:hAnsi="Arial"/>
      <w:sz w:val="22"/>
    </w:rPr>
    <w:tblPr>
      <w:tblBorders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  <w:insideH w:val="single" w:sz="2" w:space="0" w:color="auto"/>
        <w:insideV w:val="single" w:sz="8" w:space="0" w:color="auto"/>
      </w:tblBorders>
      <w:tblCellMar>
        <w:top w:w="28" w:type="dxa"/>
        <w:bottom w:w="28" w:type="dxa"/>
      </w:tblCellMar>
    </w:tblPr>
    <w:trPr>
      <w:cantSplit/>
    </w:trPr>
  </w:style>
  <w:style w:type="paragraph" w:customStyle="1" w:styleId="Ploha">
    <w:name w:val="Příloha"/>
    <w:basedOn w:val="Kapitola"/>
    <w:next w:val="Normln"/>
    <w:uiPriority w:val="99"/>
    <w:semiHidden/>
    <w:locked/>
    <w:rsid w:val="00C35E30"/>
    <w:pPr>
      <w:keepNext/>
      <w:numPr>
        <w:numId w:val="9"/>
      </w:numPr>
      <w:spacing w:before="560" w:after="120"/>
      <w:jc w:val="both"/>
    </w:pPr>
    <w:rPr>
      <w:rFonts w:cs="Arial"/>
      <w:bCs w:val="0"/>
      <w:kern w:val="32"/>
    </w:rPr>
  </w:style>
  <w:style w:type="character" w:customStyle="1" w:styleId="Nadpis3Char">
    <w:name w:val="Nadpis 3 Char"/>
    <w:basedOn w:val="Standardnpsmoodstavce"/>
    <w:link w:val="Nadpis3"/>
    <w:uiPriority w:val="99"/>
    <w:rsid w:val="00CA7920"/>
    <w:rPr>
      <w:rFonts w:ascii="Arial" w:hAnsi="Arial" w:cs="Arial"/>
      <w:b/>
      <w:bCs/>
      <w:sz w:val="22"/>
      <w:szCs w:val="24"/>
    </w:rPr>
  </w:style>
  <w:style w:type="character" w:customStyle="1" w:styleId="stylNadpis3Char">
    <w:name w:val="styl Nadpis 3 Char"/>
    <w:basedOn w:val="Nadpis3Char"/>
    <w:link w:val="stylNadpis3"/>
    <w:uiPriority w:val="98"/>
    <w:rsid w:val="00EF479F"/>
    <w:rPr>
      <w:rFonts w:ascii="Arial" w:hAnsi="Arial" w:cs="Arial"/>
      <w:b/>
      <w:bCs/>
      <w:sz w:val="22"/>
      <w:szCs w:val="22"/>
    </w:rPr>
  </w:style>
  <w:style w:type="paragraph" w:styleId="Obsah6">
    <w:name w:val="toc 6"/>
    <w:basedOn w:val="Normln"/>
    <w:next w:val="Normln"/>
    <w:autoRedefine/>
    <w:uiPriority w:val="99"/>
    <w:semiHidden/>
    <w:locked/>
    <w:rsid w:val="000D3899"/>
    <w:pPr>
      <w:ind w:left="10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locked/>
    <w:rsid w:val="000D3899"/>
    <w:pPr>
      <w:ind w:left="120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locked/>
    <w:rsid w:val="000D3899"/>
    <w:pPr>
      <w:ind w:left="140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locked/>
    <w:rsid w:val="000D3899"/>
    <w:pPr>
      <w:ind w:left="1600"/>
    </w:pPr>
    <w:rPr>
      <w:rFonts w:asciiTheme="minorHAnsi" w:hAnsiTheme="minorHAns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5C71A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1AC"/>
    <w:rPr>
      <w:rFonts w:ascii="Arial" w:hAnsi="Arial"/>
    </w:rPr>
  </w:style>
  <w:style w:type="paragraph" w:customStyle="1" w:styleId="Text2odrka">
    <w:name w:val="Text_2.odrážka"/>
    <w:basedOn w:val="Normln"/>
    <w:semiHidden/>
    <w:locked/>
    <w:rsid w:val="009807A2"/>
    <w:pPr>
      <w:numPr>
        <w:numId w:val="11"/>
      </w:numPr>
      <w:tabs>
        <w:tab w:val="clear" w:pos="765"/>
        <w:tab w:val="left" w:pos="851"/>
      </w:tabs>
      <w:ind w:left="851" w:hanging="284"/>
      <w:jc w:val="both"/>
    </w:pPr>
  </w:style>
  <w:style w:type="paragraph" w:customStyle="1" w:styleId="Text1odrka">
    <w:name w:val="Text_1.odrážka"/>
    <w:basedOn w:val="Normln"/>
    <w:semiHidden/>
    <w:locked/>
    <w:rsid w:val="00B1442F"/>
    <w:pPr>
      <w:numPr>
        <w:numId w:val="12"/>
      </w:numPr>
      <w:tabs>
        <w:tab w:val="clear" w:pos="720"/>
        <w:tab w:val="left" w:pos="567"/>
      </w:tabs>
      <w:ind w:left="568" w:hanging="284"/>
      <w:jc w:val="both"/>
    </w:pPr>
  </w:style>
  <w:style w:type="character" w:customStyle="1" w:styleId="Stylzvraznnznak">
    <w:name w:val="Styl_zvýraznění_znak"/>
    <w:basedOn w:val="stylTextkapitolyChar"/>
    <w:semiHidden/>
    <w:locked/>
    <w:rsid w:val="003E0025"/>
    <w:rPr>
      <w:rFonts w:ascii="Arial" w:hAnsi="Arial"/>
      <w:b/>
      <w:sz w:val="22"/>
      <w:szCs w:val="20"/>
      <w:lang w:val="cs-CZ" w:eastAsia="cs-CZ" w:bidi="ar-SA"/>
    </w:rPr>
  </w:style>
  <w:style w:type="paragraph" w:styleId="Zhlav">
    <w:name w:val="header"/>
    <w:basedOn w:val="Normln"/>
    <w:link w:val="ZhlavChar"/>
    <w:uiPriority w:val="1"/>
    <w:semiHidden/>
    <w:locked/>
    <w:rsid w:val="00470B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1"/>
    <w:semiHidden/>
    <w:rsid w:val="00470BD7"/>
    <w:rPr>
      <w:rFonts w:ascii="Arial" w:hAnsi="Arial"/>
      <w:szCs w:val="24"/>
    </w:rPr>
  </w:style>
  <w:style w:type="paragraph" w:customStyle="1" w:styleId="Rozdlovnk">
    <w:name w:val="Rozdělovník"/>
    <w:basedOn w:val="stylNadpis1"/>
    <w:next w:val="stylTextkapitoly"/>
    <w:uiPriority w:val="99"/>
    <w:rsid w:val="00F41163"/>
    <w:pPr>
      <w:numPr>
        <w:numId w:val="0"/>
      </w:numPr>
      <w:outlineLvl w:val="9"/>
    </w:pPr>
  </w:style>
  <w:style w:type="paragraph" w:customStyle="1" w:styleId="StylNadodrky">
    <w:name w:val="Styl Nad odrážky"/>
    <w:basedOn w:val="stylTextkapitoly"/>
    <w:link w:val="StylNadodrkyChar"/>
    <w:uiPriority w:val="99"/>
    <w:qFormat/>
    <w:rsid w:val="00A01353"/>
    <w:pPr>
      <w:keepNext/>
      <w:spacing w:after="0"/>
    </w:pPr>
  </w:style>
  <w:style w:type="character" w:customStyle="1" w:styleId="StylNadodrkyChar">
    <w:name w:val="Styl Nad odrážky Char"/>
    <w:basedOn w:val="stylTextkapitolyChar"/>
    <w:link w:val="StylNadodrky"/>
    <w:uiPriority w:val="99"/>
    <w:rsid w:val="00A01353"/>
    <w:rPr>
      <w:rFonts w:ascii="Arial" w:hAnsi="Arial"/>
      <w:sz w:val="22"/>
      <w:szCs w:val="24"/>
    </w:rPr>
  </w:style>
  <w:style w:type="paragraph" w:customStyle="1" w:styleId="StylNadpisneslovan">
    <w:name w:val="Styl Nadpis nečíslovaný"/>
    <w:basedOn w:val="stylTextkapitoly"/>
    <w:qFormat/>
    <w:rsid w:val="00A01353"/>
    <w:pPr>
      <w:keepNext/>
      <w:spacing w:before="160" w:after="0"/>
    </w:pPr>
    <w:rPr>
      <w:b/>
      <w:bCs/>
      <w:szCs w:val="20"/>
    </w:rPr>
  </w:style>
  <w:style w:type="table" w:styleId="Barevntabulka1">
    <w:name w:val="Table Colorful 1"/>
    <w:basedOn w:val="Normlntabulka"/>
    <w:locked/>
    <w:rsid w:val="003A4A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seznamsymbolChar">
    <w:name w:val="Styl seznam symbol Char"/>
    <w:basedOn w:val="Standardnpsmoodstavce"/>
    <w:link w:val="Stylseznamsymbol"/>
    <w:uiPriority w:val="98"/>
    <w:rsid w:val="00A01353"/>
    <w:rPr>
      <w:rFonts w:ascii="Arial" w:hAnsi="Arial"/>
      <w:sz w:val="22"/>
      <w:szCs w:val="24"/>
    </w:rPr>
  </w:style>
  <w:style w:type="paragraph" w:styleId="Revize">
    <w:name w:val="Revision"/>
    <w:hidden/>
    <w:uiPriority w:val="99"/>
    <w:semiHidden/>
    <w:rsid w:val="00BE3C0D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locked/>
    <w:rsid w:val="00625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package" Target="embeddings/Dokument_aplikace_Microsoft_Word3.docx"/><Relationship Id="rId26" Type="http://schemas.openxmlformats.org/officeDocument/2006/relationships/package" Target="embeddings/Dokument_aplikace_Microsoft_Word6.docx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rwe.sharepoint.com/sites/CzRcr/Act/Rd/Actual_RD/Forms/RD_documents.aspx" TargetMode="External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hyperlink" Target="https://rwe.sharepoint.com/sites/CzRcr/Act/Rd/Actual_RD/Forms/RD_documents.aspx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package" Target="embeddings/Dokument_aplikace_Microsoft_Word2.docx"/><Relationship Id="rId20" Type="http://schemas.openxmlformats.org/officeDocument/2006/relationships/package" Target="embeddings/Dokument_aplikace_Microsoft_Word4.docx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package" Target="embeddings/Dokument_aplikace_Microsoft_Word5.docx"/><Relationship Id="rId32" Type="http://schemas.openxmlformats.org/officeDocument/2006/relationships/package" Target="embeddings/Dokument_aplikace_Microsoft_Word9.docx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Dokument_aplikace_Microsoft_Word7.docx"/><Relationship Id="rId36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package" Target="embeddings/Dokument_aplikace_Microsoft_Word1.docx"/><Relationship Id="rId22" Type="http://schemas.openxmlformats.org/officeDocument/2006/relationships/oleObject" Target="embeddings/List_aplikace_Microsoft_Excel_97_20031.xls"/><Relationship Id="rId27" Type="http://schemas.openxmlformats.org/officeDocument/2006/relationships/image" Target="media/image10.emf"/><Relationship Id="rId30" Type="http://schemas.openxmlformats.org/officeDocument/2006/relationships/package" Target="embeddings/Dokument_aplikace_Microsoft_Word8.docx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B9672-F7BB-41B8-9D4D-66CB2913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3818</Words>
  <Characters>25721</Characters>
  <Application>Microsoft Office Word</Application>
  <DocSecurity>0</DocSecurity>
  <Lines>214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</vt:lpstr>
    </vt:vector>
  </TitlesOfParts>
  <Company>RWE</Company>
  <LinksUpToDate>false</LinksUpToDate>
  <CharactersWithSpaces>29481</CharactersWithSpaces>
  <SharedDoc>false</SharedDoc>
  <HLinks>
    <vt:vector size="156" baseType="variant">
      <vt:variant>
        <vt:i4>196636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OBSAH</vt:lpwstr>
      </vt:variant>
      <vt:variant>
        <vt:i4>196636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OBSAH</vt:lpwstr>
      </vt:variant>
      <vt:variant>
        <vt:i4>1769522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_Toc281382951</vt:lpwstr>
      </vt:variant>
      <vt:variant>
        <vt:i4>1769522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_Toc281382950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_Toc281382949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_Toc281382948</vt:lpwstr>
      </vt:variant>
      <vt:variant>
        <vt:i4>196636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OBSAH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_Toc281383081</vt:lpwstr>
      </vt:variant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_Toc281383080</vt:lpwstr>
      </vt:variant>
      <vt:variant>
        <vt:i4>1572923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_Toc281383079</vt:lpwstr>
      </vt:variant>
      <vt:variant>
        <vt:i4>1572923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_Toc281383078</vt:lpwstr>
      </vt:variant>
      <vt:variant>
        <vt:i4>1572923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_Toc281383077</vt:lpwstr>
      </vt:variant>
      <vt:variant>
        <vt:i4>1572923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_Toc281383076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_Toc281383075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_Toc281383074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_Toc281383073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_Toc281383072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_Toc281383071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_Toc281383070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_Toc281383069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_Toc281383068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_Toc281383067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_Toc281383066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_Toc281383065</vt:lpwstr>
      </vt:variant>
      <vt:variant>
        <vt:i4>196636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OBSAH</vt:lpwstr>
      </vt:variant>
      <vt:variant>
        <vt:i4>196636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OBSAH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</dc:title>
  <dc:creator>Martina Jančová</dc:creator>
  <dc:description>SM Řízení dokumentace</dc:description>
  <cp:lastModifiedBy>Feřtová Ludmila</cp:lastModifiedBy>
  <cp:revision>6</cp:revision>
  <cp:lastPrinted>2010-10-25T04:57:00Z</cp:lastPrinted>
  <dcterms:created xsi:type="dcterms:W3CDTF">2016-08-25T11:10:00Z</dcterms:created>
  <dcterms:modified xsi:type="dcterms:W3CDTF">2017-02-15T09:22:00Z</dcterms:modified>
</cp:coreProperties>
</file>